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EBFA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方正黑体_GBK" w:hAnsi="方正黑体_GBK" w:eastAsia="方正黑体_GBK" w:cs="方正黑体_GBK"/>
          <w:b/>
          <w:bCs w:val="0"/>
          <w:position w:val="6"/>
          <w:sz w:val="56"/>
          <w:szCs w:val="56"/>
          <w:lang w:eastAsia="zh-CN"/>
        </w:rPr>
      </w:pPr>
      <w:bookmarkStart w:id="0" w:name="_Toc52167386"/>
    </w:p>
    <w:p w14:paraId="0DAE4B6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方正黑体_GBK" w:hAnsi="方正黑体_GBK" w:eastAsia="方正黑体_GBK" w:cs="方正黑体_GBK"/>
          <w:b/>
          <w:bCs w:val="0"/>
          <w:position w:val="6"/>
          <w:sz w:val="56"/>
          <w:szCs w:val="56"/>
          <w:lang w:eastAsia="zh-CN"/>
        </w:rPr>
      </w:pPr>
      <w:r>
        <w:rPr>
          <w:rFonts w:hint="eastAsia" w:ascii="方正黑体_GBK" w:hAnsi="方正黑体_GBK" w:eastAsia="方正黑体_GBK" w:cs="方正黑体_GBK"/>
          <w:b/>
          <w:bCs w:val="0"/>
          <w:position w:val="6"/>
          <w:sz w:val="56"/>
          <w:szCs w:val="56"/>
          <w:lang w:eastAsia="zh-CN"/>
        </w:rPr>
        <w:t>安徽省第二人民医院共享轮椅及共享平车服务项目</w:t>
      </w:r>
    </w:p>
    <w:p w14:paraId="43EE2C09">
      <w:pPr>
        <w:pStyle w:val="3"/>
        <w:rPr>
          <w:rFonts w:hint="eastAsia"/>
        </w:rPr>
      </w:pPr>
    </w:p>
    <w:p w14:paraId="2BF3C8BA">
      <w:pPr>
        <w:jc w:val="center"/>
        <w:rPr>
          <w:rFonts w:hint="eastAsia" w:ascii="宋体" w:hAnsi="宋体" w:cs="宋体"/>
          <w:b/>
          <w:sz w:val="84"/>
          <w:szCs w:val="84"/>
        </w:rPr>
      </w:pPr>
      <w:r>
        <w:rPr>
          <w:rFonts w:hint="eastAsia" w:ascii="宋体" w:hAnsi="宋体" w:cs="宋体"/>
          <w:b/>
          <w:sz w:val="84"/>
          <w:szCs w:val="84"/>
        </w:rPr>
        <w:t xml:space="preserve"> </w:t>
      </w:r>
    </w:p>
    <w:p w14:paraId="25FB68A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方正黑体_GBK" w:hAnsi="方正黑体_GBK" w:eastAsia="方正黑体_GBK" w:cs="方正黑体_GBK"/>
          <w:b/>
          <w:bCs w:val="0"/>
          <w:position w:val="6"/>
          <w:sz w:val="72"/>
          <w:szCs w:val="72"/>
          <w:lang w:eastAsia="zh-CN"/>
        </w:rPr>
      </w:pPr>
      <w:r>
        <w:rPr>
          <w:rFonts w:hint="eastAsia" w:ascii="方正黑体_GBK" w:hAnsi="方正黑体_GBK" w:eastAsia="方正黑体_GBK" w:cs="方正黑体_GBK"/>
          <w:b/>
          <w:bCs w:val="0"/>
          <w:position w:val="6"/>
          <w:sz w:val="72"/>
          <w:szCs w:val="72"/>
          <w:lang w:eastAsia="zh-CN"/>
        </w:rPr>
        <w:t>招 标 文 件</w:t>
      </w:r>
    </w:p>
    <w:p w14:paraId="3219D132">
      <w:pPr>
        <w:pStyle w:val="4"/>
        <w:jc w:val="both"/>
        <w:rPr>
          <w:rFonts w:hint="eastAsia"/>
        </w:rPr>
      </w:pPr>
    </w:p>
    <w:p w14:paraId="1330BCD9">
      <w:pPr>
        <w:spacing w:line="440" w:lineRule="exact"/>
        <w:ind w:firstLine="471" w:firstLineChars="147"/>
        <w:rPr>
          <w:rFonts w:hint="eastAsia" w:ascii="宋体" w:hAnsi="宋体" w:cs="宋体"/>
          <w:b/>
          <w:bCs/>
          <w:sz w:val="32"/>
        </w:rPr>
      </w:pPr>
    </w:p>
    <w:p w14:paraId="1DBEB642">
      <w:pPr>
        <w:spacing w:line="440" w:lineRule="exact"/>
        <w:rPr>
          <w:rFonts w:hint="eastAsia" w:ascii="宋体" w:hAnsi="宋体" w:cs="宋体"/>
          <w:b/>
          <w:bCs/>
          <w:sz w:val="32"/>
        </w:rPr>
      </w:pPr>
    </w:p>
    <w:p w14:paraId="7630122B">
      <w:pPr>
        <w:spacing w:line="440" w:lineRule="exact"/>
        <w:rPr>
          <w:rFonts w:hint="eastAsia" w:ascii="宋体" w:hAnsi="宋体" w:cs="宋体"/>
          <w:b/>
          <w:bCs/>
          <w:sz w:val="32"/>
        </w:rPr>
      </w:pPr>
    </w:p>
    <w:p w14:paraId="61083F60">
      <w:pPr>
        <w:spacing w:line="440" w:lineRule="exact"/>
        <w:rPr>
          <w:rFonts w:hint="eastAsia" w:ascii="宋体" w:hAnsi="宋体" w:cs="宋体"/>
          <w:b/>
          <w:bCs/>
          <w:sz w:val="32"/>
        </w:rPr>
      </w:pPr>
    </w:p>
    <w:p w14:paraId="0B1BF655">
      <w:pPr>
        <w:spacing w:line="480" w:lineRule="auto"/>
        <w:ind w:right="-161" w:rightChars="-73" w:firstLine="1131" w:firstLineChars="313"/>
        <w:rPr>
          <w:rFonts w:hint="eastAsia" w:ascii="方正黑体_GBK" w:hAnsi="方正黑体_GBK" w:eastAsia="方正黑体_GBK" w:cs="方正黑体_GBK"/>
          <w:b/>
          <w:bCs/>
          <w:sz w:val="36"/>
          <w:szCs w:val="36"/>
          <w:u w:val="single"/>
          <w:lang w:val="en-US" w:eastAsia="zh-CN"/>
        </w:rPr>
      </w:pPr>
      <w:r>
        <w:rPr>
          <w:rFonts w:hint="eastAsia" w:ascii="方正黑体_GBK" w:hAnsi="方正黑体_GBK" w:eastAsia="方正黑体_GBK" w:cs="方正黑体_GBK"/>
          <w:b/>
          <w:bCs/>
          <w:sz w:val="36"/>
          <w:szCs w:val="36"/>
        </w:rPr>
        <w:t>招  标  人 ：</w:t>
      </w:r>
      <w:r>
        <w:rPr>
          <w:rFonts w:hint="eastAsia" w:ascii="方正黑体_GBK" w:hAnsi="方正黑体_GBK" w:eastAsia="方正黑体_GBK" w:cs="方正黑体_GBK"/>
          <w:b/>
          <w:bCs/>
          <w:sz w:val="36"/>
          <w:szCs w:val="36"/>
          <w:u w:val="single"/>
          <w:lang w:eastAsia="zh-CN"/>
        </w:rPr>
        <w:t>安徽省第二人民医院</w:t>
      </w:r>
      <w:r>
        <w:rPr>
          <w:rFonts w:hint="eastAsia" w:ascii="方正黑体_GBK" w:hAnsi="方正黑体_GBK" w:eastAsia="方正黑体_GBK" w:cs="方正黑体_GBK"/>
          <w:b/>
          <w:bCs/>
          <w:sz w:val="36"/>
          <w:szCs w:val="36"/>
          <w:u w:val="single"/>
          <w:lang w:val="en-US" w:eastAsia="zh-CN"/>
        </w:rPr>
        <w:t xml:space="preserve"> </w:t>
      </w:r>
      <w:r>
        <w:rPr>
          <w:rFonts w:hint="eastAsia" w:ascii="方正黑体_GBK" w:hAnsi="方正黑体_GBK" w:eastAsia="方正黑体_GBK" w:cs="方正黑体_GBK"/>
          <w:b/>
          <w:bCs/>
          <w:sz w:val="36"/>
          <w:szCs w:val="36"/>
          <w:u w:val="single"/>
        </w:rPr>
        <w:t xml:space="preserve"> </w:t>
      </w:r>
    </w:p>
    <w:p w14:paraId="2B3C8122">
      <w:pPr>
        <w:spacing w:line="480" w:lineRule="auto"/>
        <w:ind w:right="-161" w:rightChars="-73" w:firstLine="1189" w:firstLineChars="329"/>
        <w:rPr>
          <w:rFonts w:hint="default"/>
          <w:lang w:val="en-US"/>
        </w:rPr>
      </w:pPr>
      <w:r>
        <w:rPr>
          <w:rFonts w:hint="eastAsia" w:ascii="方正黑体_GBK" w:hAnsi="方正黑体_GBK" w:eastAsia="方正黑体_GBK" w:cs="方正黑体_GBK"/>
          <w:b/>
          <w:bCs/>
          <w:sz w:val="36"/>
          <w:szCs w:val="36"/>
          <w:u w:val="none"/>
          <w:lang w:eastAsia="zh-CN"/>
        </w:rPr>
        <w:t>发  布  日 期：</w:t>
      </w:r>
      <w:r>
        <w:rPr>
          <w:rFonts w:hint="eastAsia" w:ascii="方正黑体_GBK" w:hAnsi="方正黑体_GBK" w:eastAsia="方正黑体_GBK" w:cs="方正黑体_GBK"/>
          <w:b/>
          <w:bCs/>
          <w:sz w:val="36"/>
          <w:szCs w:val="36"/>
          <w:u w:val="single"/>
          <w:lang w:eastAsia="zh-CN"/>
        </w:rPr>
        <w:t>二〇二</w:t>
      </w:r>
      <w:r>
        <w:rPr>
          <w:rFonts w:hint="eastAsia" w:ascii="方正黑体_GBK" w:hAnsi="方正黑体_GBK" w:eastAsia="方正黑体_GBK" w:cs="方正黑体_GBK"/>
          <w:b/>
          <w:bCs/>
          <w:sz w:val="36"/>
          <w:szCs w:val="36"/>
          <w:u w:val="single"/>
          <w:lang w:val="en-US" w:eastAsia="zh-CN"/>
        </w:rPr>
        <w:t>五</w:t>
      </w:r>
      <w:r>
        <w:rPr>
          <w:rFonts w:hint="eastAsia" w:ascii="方正黑体_GBK" w:hAnsi="方正黑体_GBK" w:eastAsia="方正黑体_GBK" w:cs="方正黑体_GBK"/>
          <w:b/>
          <w:bCs/>
          <w:sz w:val="36"/>
          <w:szCs w:val="36"/>
          <w:u w:val="single"/>
          <w:lang w:eastAsia="zh-CN"/>
        </w:rPr>
        <w:t>年一</w:t>
      </w:r>
      <w:r>
        <w:rPr>
          <w:rFonts w:hint="eastAsia" w:ascii="方正黑体_GBK" w:hAnsi="方正黑体_GBK" w:eastAsia="方正黑体_GBK" w:cs="方正黑体_GBK"/>
          <w:b/>
          <w:bCs/>
          <w:sz w:val="36"/>
          <w:szCs w:val="36"/>
          <w:u w:val="single"/>
          <w:lang w:val="en-US" w:eastAsia="zh-CN"/>
        </w:rPr>
        <w:t xml:space="preserve">月  </w:t>
      </w:r>
      <w:r>
        <w:rPr>
          <w:rFonts w:hint="eastAsia" w:ascii="宋体" w:hAnsi="宋体" w:cs="宋体"/>
          <w:b/>
          <w:bCs/>
          <w:sz w:val="36"/>
          <w:szCs w:val="36"/>
          <w:u w:val="single"/>
          <w:lang w:val="en-US" w:eastAsia="zh-CN"/>
        </w:rPr>
        <w:t xml:space="preserve">  </w:t>
      </w:r>
      <w:r>
        <w:rPr>
          <w:rFonts w:hint="eastAsia" w:ascii="宋体" w:hAnsi="宋体" w:cs="宋体"/>
          <w:b/>
          <w:bCs/>
          <w:sz w:val="36"/>
          <w:szCs w:val="36"/>
          <w:u w:val="thick"/>
        </w:rPr>
        <w:t xml:space="preserve">         </w:t>
      </w:r>
      <w:r>
        <w:rPr>
          <w:rFonts w:hint="eastAsia" w:ascii="宋体" w:hAnsi="宋体" w:cs="宋体"/>
          <w:b/>
          <w:bCs/>
          <w:sz w:val="36"/>
          <w:szCs w:val="36"/>
          <w:u w:val="thick"/>
          <w:lang w:val="en-US" w:eastAsia="zh-CN"/>
        </w:rPr>
        <w:t xml:space="preserve">     </w:t>
      </w:r>
    </w:p>
    <w:p w14:paraId="0B5FE6E8">
      <w:pPr>
        <w:keepNext/>
        <w:keepLines/>
        <w:spacing w:after="0" w:line="360" w:lineRule="auto"/>
        <w:jc w:val="center"/>
        <w:outlineLvl w:val="1"/>
        <w:rPr>
          <w:rFonts w:hint="eastAsia" w:ascii="宋体" w:hAnsi="宋体" w:eastAsia="宋体" w:cs="宋体"/>
          <w:b/>
          <w:bCs/>
          <w:color w:val="000000"/>
          <w:sz w:val="28"/>
          <w:szCs w:val="28"/>
        </w:rPr>
      </w:pPr>
    </w:p>
    <w:p w14:paraId="0FB2744D">
      <w:pPr>
        <w:keepNext/>
        <w:keepLines/>
        <w:spacing w:after="0" w:line="360" w:lineRule="auto"/>
        <w:jc w:val="center"/>
        <w:outlineLvl w:val="1"/>
        <w:rPr>
          <w:rFonts w:hint="eastAsia" w:ascii="宋体" w:hAnsi="宋体" w:eastAsia="宋体" w:cs="宋体"/>
          <w:b/>
          <w:bCs/>
          <w:color w:val="000000"/>
          <w:sz w:val="28"/>
          <w:szCs w:val="28"/>
        </w:rPr>
      </w:pPr>
    </w:p>
    <w:p w14:paraId="428E0CCA">
      <w:pPr>
        <w:keepNext/>
        <w:keepLines/>
        <w:spacing w:after="0" w:line="360" w:lineRule="auto"/>
        <w:jc w:val="center"/>
        <w:outlineLvl w:val="1"/>
        <w:rPr>
          <w:rFonts w:hint="eastAsia" w:ascii="宋体" w:hAnsi="宋体" w:eastAsia="宋体" w:cs="宋体"/>
          <w:b/>
          <w:bCs/>
          <w:color w:val="000000"/>
          <w:sz w:val="28"/>
          <w:szCs w:val="28"/>
        </w:rPr>
      </w:pPr>
    </w:p>
    <w:p w14:paraId="6B693601">
      <w:pPr>
        <w:keepNext/>
        <w:keepLines/>
        <w:spacing w:after="0" w:line="360" w:lineRule="auto"/>
        <w:jc w:val="center"/>
        <w:outlineLvl w:val="1"/>
        <w:rPr>
          <w:rFonts w:hint="eastAsia" w:ascii="宋体" w:hAnsi="宋体" w:eastAsia="宋体" w:cs="宋体"/>
          <w:b/>
          <w:bCs/>
          <w:color w:val="000000"/>
          <w:sz w:val="28"/>
          <w:szCs w:val="28"/>
        </w:rPr>
      </w:pPr>
    </w:p>
    <w:p w14:paraId="4962D89D">
      <w:pPr>
        <w:keepNext/>
        <w:keepLines/>
        <w:spacing w:after="0" w:line="360" w:lineRule="auto"/>
        <w:jc w:val="center"/>
        <w:outlineLvl w:val="1"/>
        <w:rPr>
          <w:rFonts w:hint="eastAsia" w:ascii="宋体" w:hAnsi="宋体" w:eastAsia="宋体" w:cs="宋体"/>
          <w:b/>
          <w:bCs/>
          <w:color w:val="000000"/>
          <w:sz w:val="28"/>
          <w:szCs w:val="28"/>
        </w:rPr>
      </w:pPr>
    </w:p>
    <w:p w14:paraId="5B24C612">
      <w:pPr>
        <w:keepNext/>
        <w:keepLines/>
        <w:spacing w:after="0" w:line="360" w:lineRule="auto"/>
        <w:jc w:val="center"/>
        <w:outlineLvl w:val="1"/>
        <w:rPr>
          <w:rFonts w:hint="eastAsia" w:ascii="宋体" w:hAnsi="宋体" w:eastAsia="宋体" w:cs="宋体"/>
          <w:b/>
          <w:bCs/>
          <w:color w:val="000000"/>
          <w:sz w:val="28"/>
          <w:szCs w:val="28"/>
        </w:rPr>
      </w:pPr>
    </w:p>
    <w:p w14:paraId="47F9D8EE">
      <w:pPr>
        <w:keepNext/>
        <w:keepLines/>
        <w:spacing w:after="0" w:line="360" w:lineRule="auto"/>
        <w:jc w:val="center"/>
        <w:outlineLvl w:val="1"/>
        <w:rPr>
          <w:rFonts w:hint="eastAsia" w:ascii="宋体" w:hAnsi="宋体" w:eastAsia="宋体" w:cs="宋体"/>
          <w:b/>
          <w:bCs/>
          <w:color w:val="000000"/>
          <w:sz w:val="28"/>
          <w:szCs w:val="28"/>
        </w:rPr>
      </w:pPr>
    </w:p>
    <w:p w14:paraId="537EC2F5">
      <w:pPr>
        <w:keepNext/>
        <w:keepLines/>
        <w:spacing w:after="0" w:line="360" w:lineRule="auto"/>
        <w:jc w:val="center"/>
        <w:outlineLvl w:val="1"/>
        <w:rPr>
          <w:rFonts w:hint="eastAsia" w:ascii="宋体" w:hAnsi="宋体" w:eastAsia="宋体" w:cs="宋体"/>
          <w:b/>
          <w:bCs/>
          <w:color w:val="000000"/>
          <w:sz w:val="28"/>
          <w:szCs w:val="28"/>
        </w:rPr>
      </w:pPr>
    </w:p>
    <w:p w14:paraId="30AD4DA5">
      <w:pPr>
        <w:keepNext/>
        <w:keepLines/>
        <w:spacing w:after="0" w:line="360" w:lineRule="auto"/>
        <w:jc w:val="center"/>
        <w:outlineLvl w:val="1"/>
        <w:rPr>
          <w:rFonts w:hint="eastAsia" w:ascii="宋体" w:hAnsi="宋体" w:eastAsia="宋体" w:cs="宋体"/>
          <w:b/>
          <w:bCs/>
          <w:color w:val="000000"/>
          <w:sz w:val="28"/>
          <w:szCs w:val="28"/>
        </w:rPr>
      </w:pPr>
    </w:p>
    <w:p w14:paraId="0216708C">
      <w:pPr>
        <w:keepNext/>
        <w:keepLines/>
        <w:spacing w:after="0" w:line="360" w:lineRule="auto"/>
        <w:jc w:val="center"/>
        <w:outlineLvl w:val="1"/>
        <w:rPr>
          <w:rFonts w:hint="eastAsia" w:ascii="宋体" w:hAnsi="宋体" w:eastAsia="宋体" w:cs="宋体"/>
          <w:b/>
          <w:bCs/>
          <w:color w:val="000000"/>
          <w:sz w:val="28"/>
          <w:szCs w:val="28"/>
        </w:rPr>
      </w:pPr>
    </w:p>
    <w:p w14:paraId="4637FDFF">
      <w:pPr>
        <w:keepNext/>
        <w:keepLines/>
        <w:spacing w:after="0" w:line="360" w:lineRule="auto"/>
        <w:jc w:val="center"/>
        <w:outlineLvl w:val="1"/>
        <w:rPr>
          <w:rFonts w:hint="eastAsia" w:ascii="宋体" w:hAnsi="宋体" w:eastAsia="宋体" w:cs="宋体"/>
          <w:b/>
          <w:bCs/>
          <w:color w:val="000000"/>
          <w:sz w:val="28"/>
          <w:szCs w:val="28"/>
        </w:rPr>
      </w:pPr>
    </w:p>
    <w:p w14:paraId="2B82EB36">
      <w:pPr>
        <w:keepNext/>
        <w:keepLines/>
        <w:spacing w:after="0" w:line="360" w:lineRule="auto"/>
        <w:jc w:val="center"/>
        <w:outlineLvl w:val="1"/>
        <w:rPr>
          <w:rFonts w:hint="eastAsia" w:ascii="宋体" w:hAnsi="宋体" w:eastAsia="宋体" w:cs="宋体"/>
          <w:b/>
          <w:bCs/>
          <w:color w:val="000000"/>
          <w:sz w:val="28"/>
          <w:szCs w:val="28"/>
        </w:rPr>
      </w:pPr>
    </w:p>
    <w:p w14:paraId="353BD780">
      <w:pPr>
        <w:keepNext/>
        <w:keepLines/>
        <w:spacing w:after="0" w:line="360" w:lineRule="auto"/>
        <w:jc w:val="center"/>
        <w:outlineLvl w:val="1"/>
        <w:rPr>
          <w:rFonts w:hint="eastAsia" w:ascii="宋体" w:hAnsi="宋体" w:eastAsia="宋体" w:cs="宋体"/>
          <w:b/>
          <w:bCs/>
          <w:color w:val="000000"/>
          <w:sz w:val="28"/>
          <w:szCs w:val="28"/>
        </w:rPr>
      </w:pPr>
    </w:p>
    <w:p w14:paraId="18978E0C">
      <w:pPr>
        <w:keepNext/>
        <w:keepLines/>
        <w:spacing w:after="0" w:line="360" w:lineRule="auto"/>
        <w:jc w:val="center"/>
        <w:outlineLvl w:val="1"/>
        <w:rPr>
          <w:rFonts w:hint="eastAsia" w:ascii="宋体" w:hAnsi="宋体" w:eastAsia="宋体" w:cs="宋体"/>
          <w:b/>
          <w:bCs/>
          <w:color w:val="000000"/>
          <w:sz w:val="28"/>
          <w:szCs w:val="28"/>
        </w:rPr>
      </w:pPr>
    </w:p>
    <w:p w14:paraId="0CDE7649">
      <w:pPr>
        <w:keepNext/>
        <w:keepLines/>
        <w:spacing w:after="0" w:line="360" w:lineRule="auto"/>
        <w:jc w:val="center"/>
        <w:outlineLvl w:val="1"/>
        <w:rPr>
          <w:rFonts w:hint="eastAsia" w:ascii="宋体" w:hAnsi="宋体" w:eastAsia="宋体" w:cs="宋体"/>
          <w:b/>
          <w:bCs/>
          <w:color w:val="000000"/>
          <w:sz w:val="28"/>
          <w:szCs w:val="28"/>
        </w:rPr>
      </w:pPr>
    </w:p>
    <w:p w14:paraId="333F066C">
      <w:pPr>
        <w:keepNext/>
        <w:keepLines/>
        <w:spacing w:after="0" w:line="360" w:lineRule="auto"/>
        <w:jc w:val="center"/>
        <w:outlineLvl w:val="1"/>
        <w:rPr>
          <w:rFonts w:hint="eastAsia" w:ascii="宋体" w:hAnsi="宋体" w:eastAsia="宋体" w:cs="宋体"/>
          <w:b/>
          <w:bCs/>
          <w:color w:val="000000"/>
          <w:sz w:val="28"/>
          <w:szCs w:val="28"/>
        </w:rPr>
      </w:pPr>
    </w:p>
    <w:p w14:paraId="12DFFE79">
      <w:pPr>
        <w:keepNext/>
        <w:keepLines/>
        <w:spacing w:after="0" w:line="360" w:lineRule="auto"/>
        <w:jc w:val="center"/>
        <w:outlineLvl w:val="1"/>
        <w:rPr>
          <w:rFonts w:hint="eastAsia" w:ascii="宋体" w:hAnsi="宋体" w:eastAsia="宋体" w:cs="宋体"/>
          <w:b/>
          <w:bCs/>
          <w:color w:val="000000"/>
          <w:sz w:val="28"/>
          <w:szCs w:val="28"/>
        </w:rPr>
      </w:pPr>
    </w:p>
    <w:p w14:paraId="60C44E44">
      <w:pPr>
        <w:keepNext/>
        <w:keepLines/>
        <w:spacing w:after="0" w:line="360" w:lineRule="auto"/>
        <w:jc w:val="center"/>
        <w:outlineLvl w:val="1"/>
        <w:rPr>
          <w:rFonts w:hint="eastAsia" w:ascii="宋体" w:hAnsi="宋体" w:eastAsia="宋体" w:cs="宋体"/>
          <w:b/>
          <w:bCs/>
          <w:color w:val="000000"/>
          <w:sz w:val="28"/>
          <w:szCs w:val="28"/>
        </w:rPr>
      </w:pPr>
    </w:p>
    <w:p w14:paraId="54EB244D">
      <w:pPr>
        <w:keepNext/>
        <w:keepLines/>
        <w:spacing w:after="0" w:line="360" w:lineRule="auto"/>
        <w:jc w:val="center"/>
        <w:outlineLvl w:val="1"/>
        <w:rPr>
          <w:rFonts w:hint="eastAsia" w:ascii="宋体" w:hAnsi="宋体" w:eastAsia="宋体" w:cs="宋体"/>
          <w:b/>
          <w:bCs/>
          <w:color w:val="000000"/>
          <w:sz w:val="28"/>
          <w:szCs w:val="28"/>
        </w:rPr>
      </w:pPr>
    </w:p>
    <w:p w14:paraId="48A84EBE">
      <w:pPr>
        <w:keepNext/>
        <w:keepLines/>
        <w:spacing w:after="0" w:line="360" w:lineRule="auto"/>
        <w:jc w:val="center"/>
        <w:outlineLvl w:val="1"/>
        <w:rPr>
          <w:rFonts w:hint="eastAsia" w:ascii="宋体" w:hAnsi="宋体" w:eastAsia="宋体" w:cs="宋体"/>
          <w:b/>
          <w:bCs/>
          <w:color w:val="000000"/>
          <w:sz w:val="28"/>
          <w:szCs w:val="28"/>
        </w:rPr>
      </w:pPr>
    </w:p>
    <w:p w14:paraId="04705500">
      <w:pPr>
        <w:keepNext/>
        <w:keepLines/>
        <w:spacing w:after="0" w:line="360" w:lineRule="auto"/>
        <w:jc w:val="center"/>
        <w:outlineLvl w:val="1"/>
        <w:rPr>
          <w:rFonts w:hint="eastAsia" w:ascii="宋体" w:hAnsi="宋体" w:eastAsia="宋体" w:cs="宋体"/>
          <w:b/>
          <w:bCs/>
          <w:color w:val="000000"/>
          <w:sz w:val="28"/>
          <w:szCs w:val="28"/>
        </w:rPr>
      </w:pPr>
    </w:p>
    <w:p w14:paraId="40AD9413">
      <w:pPr>
        <w:keepNext/>
        <w:keepLines/>
        <w:spacing w:after="0" w:line="360" w:lineRule="auto"/>
        <w:jc w:val="center"/>
        <w:outlineLvl w:val="1"/>
        <w:rPr>
          <w:rFonts w:hint="eastAsia" w:ascii="宋体" w:hAnsi="宋体" w:eastAsia="宋体" w:cs="宋体"/>
          <w:b/>
          <w:bCs/>
          <w:color w:val="000000"/>
          <w:sz w:val="28"/>
          <w:szCs w:val="28"/>
        </w:rPr>
      </w:pPr>
    </w:p>
    <w:p w14:paraId="799613FC">
      <w:pPr>
        <w:keepNext/>
        <w:keepLines/>
        <w:spacing w:after="0" w:line="360" w:lineRule="auto"/>
        <w:jc w:val="center"/>
        <w:outlineLvl w:val="1"/>
        <w:rPr>
          <w:rFonts w:hint="eastAsia" w:ascii="宋体" w:hAnsi="宋体" w:eastAsia="宋体" w:cs="宋体"/>
          <w:b/>
          <w:bCs/>
          <w:color w:val="000000"/>
          <w:sz w:val="28"/>
          <w:szCs w:val="28"/>
        </w:rPr>
      </w:pPr>
    </w:p>
    <w:p w14:paraId="5352608A">
      <w:pPr>
        <w:keepNext/>
        <w:keepLines/>
        <w:spacing w:after="0" w:line="360" w:lineRule="auto"/>
        <w:jc w:val="center"/>
        <w:outlineLvl w:val="1"/>
        <w:rPr>
          <w:rFonts w:hint="eastAsia" w:ascii="宋体" w:hAnsi="宋体" w:eastAsia="宋体" w:cs="宋体"/>
          <w:b/>
          <w:bCs/>
          <w:color w:val="000000"/>
          <w:sz w:val="28"/>
          <w:szCs w:val="28"/>
        </w:rPr>
      </w:pPr>
    </w:p>
    <w:p w14:paraId="766034F6">
      <w:pPr>
        <w:keepNext/>
        <w:keepLines/>
        <w:spacing w:after="0" w:line="360" w:lineRule="auto"/>
        <w:jc w:val="both"/>
        <w:outlineLvl w:val="1"/>
        <w:rPr>
          <w:rFonts w:hint="eastAsia" w:ascii="宋体" w:hAnsi="宋体" w:eastAsia="宋体" w:cs="宋体"/>
          <w:b/>
          <w:bCs/>
          <w:color w:val="000000"/>
          <w:sz w:val="28"/>
          <w:szCs w:val="28"/>
        </w:rPr>
      </w:pPr>
    </w:p>
    <w:p w14:paraId="1E795588">
      <w:pPr>
        <w:keepNext/>
        <w:keepLines/>
        <w:spacing w:after="0" w:line="360" w:lineRule="auto"/>
        <w:jc w:val="center"/>
        <w:outlineLvl w:val="1"/>
        <w:rPr>
          <w:rFonts w:hint="eastAsia" w:ascii="宋体" w:hAnsi="宋体" w:eastAsia="宋体" w:cs="宋体"/>
          <w:b/>
          <w:bCs/>
          <w:color w:val="000000"/>
          <w:sz w:val="28"/>
          <w:szCs w:val="28"/>
        </w:rPr>
        <w:sectPr>
          <w:headerReference r:id="rId4" w:type="default"/>
          <w:footerReference r:id="rId5" w:type="default"/>
          <w:pgSz w:w="11906" w:h="16838"/>
          <w:pgMar w:top="1440" w:right="1800" w:bottom="1440" w:left="1800" w:header="708" w:footer="708" w:gutter="0"/>
          <w:cols w:space="708" w:num="1"/>
          <w:docGrid w:linePitch="360" w:charSpace="0"/>
        </w:sectPr>
      </w:pPr>
    </w:p>
    <w:p w14:paraId="2E56B26D">
      <w:pPr>
        <w:keepNext/>
        <w:keepLines/>
        <w:spacing w:after="0" w:line="360" w:lineRule="auto"/>
        <w:jc w:val="center"/>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投标人须知前附表</w:t>
      </w:r>
    </w:p>
    <w:tbl>
      <w:tblPr>
        <w:tblStyle w:val="11"/>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668"/>
        <w:gridCol w:w="6816"/>
      </w:tblGrid>
      <w:tr w14:paraId="5DE4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586BB7D">
            <w:pPr>
              <w:spacing w:after="0"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2668" w:type="dxa"/>
            <w:vAlign w:val="center"/>
          </w:tcPr>
          <w:p w14:paraId="4D7C3B51">
            <w:pPr>
              <w:spacing w:after="0"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内容</w:t>
            </w:r>
          </w:p>
        </w:tc>
        <w:tc>
          <w:tcPr>
            <w:tcW w:w="6816" w:type="dxa"/>
            <w:vAlign w:val="center"/>
          </w:tcPr>
          <w:p w14:paraId="0EBA0774">
            <w:pPr>
              <w:spacing w:after="0"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说明与要求</w:t>
            </w:r>
          </w:p>
        </w:tc>
      </w:tr>
      <w:tr w14:paraId="15F2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22701">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w:t>
            </w:r>
          </w:p>
        </w:tc>
        <w:tc>
          <w:tcPr>
            <w:tcW w:w="2668" w:type="dxa"/>
            <w:vAlign w:val="center"/>
          </w:tcPr>
          <w:p w14:paraId="7CC9D36B">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招 标 人</w:t>
            </w:r>
          </w:p>
        </w:tc>
        <w:tc>
          <w:tcPr>
            <w:tcW w:w="6816" w:type="dxa"/>
            <w:vAlign w:val="center"/>
          </w:tcPr>
          <w:p w14:paraId="015DD832">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安徽省第二人民医院</w:t>
            </w:r>
          </w:p>
        </w:tc>
      </w:tr>
      <w:tr w14:paraId="6781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FE265AA">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2</w:t>
            </w:r>
          </w:p>
        </w:tc>
        <w:tc>
          <w:tcPr>
            <w:tcW w:w="2668" w:type="dxa"/>
            <w:vAlign w:val="center"/>
          </w:tcPr>
          <w:p w14:paraId="00959224">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6816" w:type="dxa"/>
            <w:vAlign w:val="center"/>
          </w:tcPr>
          <w:p w14:paraId="14B66BE4">
            <w:pPr>
              <w:autoSpaceDE w:val="0"/>
              <w:autoSpaceDN w:val="0"/>
              <w:spacing w:after="0" w:line="360" w:lineRule="auto"/>
              <w:rPr>
                <w:rFonts w:ascii="宋体" w:hAnsi="宋体" w:eastAsia="宋体" w:cs="宋体"/>
                <w:b/>
                <w:bCs/>
                <w:color w:val="000000"/>
                <w:sz w:val="24"/>
                <w:szCs w:val="24"/>
              </w:rPr>
            </w:pPr>
            <w:r>
              <w:rPr>
                <w:rFonts w:hint="eastAsia" w:ascii="宋体" w:hAnsi="宋体" w:eastAsia="宋体" w:cs="宋体"/>
                <w:color w:val="000000"/>
                <w:sz w:val="24"/>
                <w:szCs w:val="24"/>
              </w:rPr>
              <w:t>安徽省第二人民医院共享轮椅及共享平车服务</w:t>
            </w:r>
          </w:p>
        </w:tc>
      </w:tr>
      <w:tr w14:paraId="460C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B7DBC1A">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3</w:t>
            </w:r>
          </w:p>
        </w:tc>
        <w:tc>
          <w:tcPr>
            <w:tcW w:w="2668" w:type="dxa"/>
            <w:vAlign w:val="center"/>
          </w:tcPr>
          <w:p w14:paraId="53EF9FE2">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项目性质</w:t>
            </w:r>
          </w:p>
        </w:tc>
        <w:tc>
          <w:tcPr>
            <w:tcW w:w="6816" w:type="dxa"/>
            <w:vAlign w:val="center"/>
          </w:tcPr>
          <w:p w14:paraId="7F9E0658">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服务类</w:t>
            </w:r>
          </w:p>
        </w:tc>
      </w:tr>
      <w:tr w14:paraId="23EE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26105EC">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4</w:t>
            </w:r>
          </w:p>
        </w:tc>
        <w:tc>
          <w:tcPr>
            <w:tcW w:w="2668" w:type="dxa"/>
          </w:tcPr>
          <w:p w14:paraId="11137B3E">
            <w:pPr>
              <w:spacing w:after="0"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rPr>
              <w:t>包别划分</w:t>
            </w:r>
          </w:p>
        </w:tc>
        <w:tc>
          <w:tcPr>
            <w:tcW w:w="6816" w:type="dxa"/>
            <w:vAlign w:val="center"/>
          </w:tcPr>
          <w:p w14:paraId="56385A52">
            <w:pPr>
              <w:spacing w:after="0" w:line="360" w:lineRule="auto"/>
              <w:ind w:left="841" w:hanging="841"/>
              <w:rPr>
                <w:rFonts w:ascii="宋体" w:hAnsi="宋体" w:eastAsia="宋体" w:cs="宋体"/>
                <w:bCs/>
                <w:color w:val="000000"/>
                <w:sz w:val="24"/>
                <w:szCs w:val="24"/>
              </w:rPr>
            </w:pPr>
            <w:r>
              <w:rPr>
                <w:rFonts w:hint="eastAsia" w:ascii="宋体" w:hAnsi="宋体" w:eastAsia="宋体" w:cs="宋体"/>
                <w:b/>
                <w:bCs/>
                <w:color w:val="000000"/>
                <w:sz w:val="24"/>
                <w:szCs w:val="24"/>
              </w:rPr>
              <w:sym w:font="Wingdings" w:char="F0FE"/>
            </w:r>
            <w:r>
              <w:rPr>
                <w:rFonts w:hint="eastAsia" w:ascii="宋体" w:hAnsi="宋体" w:eastAsia="宋体" w:cs="宋体"/>
                <w:color w:val="000000"/>
                <w:sz w:val="24"/>
                <w:szCs w:val="24"/>
              </w:rPr>
              <w:t xml:space="preserve">不分包 </w:t>
            </w:r>
          </w:p>
        </w:tc>
      </w:tr>
      <w:tr w14:paraId="1FBA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8AA0873">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5</w:t>
            </w:r>
          </w:p>
        </w:tc>
        <w:tc>
          <w:tcPr>
            <w:tcW w:w="2668" w:type="dxa"/>
            <w:vAlign w:val="center"/>
          </w:tcPr>
          <w:p w14:paraId="50543713">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联合体投标</w:t>
            </w:r>
          </w:p>
        </w:tc>
        <w:tc>
          <w:tcPr>
            <w:tcW w:w="6816" w:type="dxa"/>
            <w:vAlign w:val="center"/>
          </w:tcPr>
          <w:p w14:paraId="31E01697">
            <w:pPr>
              <w:spacing w:after="0" w:line="360" w:lineRule="auto"/>
              <w:rPr>
                <w:rFonts w:ascii="宋体" w:hAnsi="宋体" w:eastAsia="宋体" w:cs="宋体"/>
                <w:color w:val="000000"/>
                <w:sz w:val="24"/>
                <w:szCs w:val="24"/>
              </w:rPr>
            </w:pPr>
            <w:r>
              <w:rPr>
                <w:rFonts w:hint="eastAsia" w:ascii="宋体" w:hAnsi="宋体" w:eastAsia="宋体" w:cs="宋体"/>
                <w:b/>
                <w:bCs/>
                <w:color w:val="000000"/>
                <w:sz w:val="24"/>
                <w:szCs w:val="24"/>
              </w:rPr>
              <w:sym w:font="Wingdings" w:char="F0FE"/>
            </w:r>
            <w:r>
              <w:rPr>
                <w:rFonts w:hint="eastAsia" w:ascii="宋体" w:hAnsi="宋体" w:eastAsia="宋体" w:cs="宋体"/>
                <w:color w:val="000000"/>
                <w:sz w:val="24"/>
                <w:szCs w:val="24"/>
              </w:rPr>
              <w:t>不允许</w:t>
            </w:r>
          </w:p>
        </w:tc>
      </w:tr>
      <w:tr w14:paraId="0CB4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8098F17">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6</w:t>
            </w:r>
          </w:p>
        </w:tc>
        <w:tc>
          <w:tcPr>
            <w:tcW w:w="2668" w:type="dxa"/>
            <w:vAlign w:val="center"/>
          </w:tcPr>
          <w:p w14:paraId="1D89BCC2">
            <w:pPr>
              <w:spacing w:after="0"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rPr>
              <w:t>投标有效期</w:t>
            </w:r>
          </w:p>
        </w:tc>
        <w:tc>
          <w:tcPr>
            <w:tcW w:w="6816" w:type="dxa"/>
            <w:vAlign w:val="center"/>
          </w:tcPr>
          <w:p w14:paraId="25705C96">
            <w:pPr>
              <w:spacing w:after="0" w:line="360" w:lineRule="auto"/>
              <w:rPr>
                <w:rFonts w:ascii="宋体" w:hAnsi="宋体" w:eastAsia="宋体" w:cs="宋体"/>
                <w:color w:val="000000"/>
                <w:sz w:val="24"/>
                <w:szCs w:val="24"/>
              </w:rPr>
            </w:pPr>
            <w:r>
              <w:rPr>
                <w:rFonts w:hint="eastAsia" w:ascii="宋体" w:hAnsi="宋体" w:eastAsia="宋体" w:cs="宋体"/>
                <w:bCs/>
                <w:color w:val="000000"/>
                <w:sz w:val="24"/>
                <w:szCs w:val="24"/>
                <w:u w:val="single"/>
              </w:rPr>
              <w:t>60</w:t>
            </w:r>
            <w:r>
              <w:rPr>
                <w:rFonts w:hint="eastAsia" w:ascii="宋体" w:hAnsi="宋体" w:eastAsia="宋体" w:cs="宋体"/>
                <w:bCs/>
                <w:color w:val="000000"/>
                <w:sz w:val="24"/>
                <w:szCs w:val="24"/>
              </w:rPr>
              <w:t>天</w:t>
            </w:r>
          </w:p>
        </w:tc>
      </w:tr>
      <w:tr w14:paraId="38F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886CAD4">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7</w:t>
            </w:r>
          </w:p>
        </w:tc>
        <w:tc>
          <w:tcPr>
            <w:tcW w:w="2668" w:type="dxa"/>
            <w:vAlign w:val="center"/>
          </w:tcPr>
          <w:p w14:paraId="74E46FD9">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服务地点</w:t>
            </w:r>
          </w:p>
        </w:tc>
        <w:tc>
          <w:tcPr>
            <w:tcW w:w="6816" w:type="dxa"/>
            <w:vAlign w:val="center"/>
          </w:tcPr>
          <w:p w14:paraId="5BAA9735">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招标人指定地点</w:t>
            </w:r>
          </w:p>
        </w:tc>
      </w:tr>
      <w:tr w14:paraId="439C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83F8B0B">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8</w:t>
            </w:r>
          </w:p>
        </w:tc>
        <w:tc>
          <w:tcPr>
            <w:tcW w:w="2668" w:type="dxa"/>
            <w:vAlign w:val="center"/>
          </w:tcPr>
          <w:p w14:paraId="09D91622">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服务期限</w:t>
            </w:r>
          </w:p>
        </w:tc>
        <w:tc>
          <w:tcPr>
            <w:tcW w:w="6816" w:type="dxa"/>
            <w:vAlign w:val="center"/>
          </w:tcPr>
          <w:p w14:paraId="2729672B">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tc>
      </w:tr>
      <w:tr w14:paraId="49D7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74" w:type="dxa"/>
            <w:vAlign w:val="center"/>
          </w:tcPr>
          <w:p w14:paraId="56AACBBD">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9</w:t>
            </w:r>
          </w:p>
        </w:tc>
        <w:tc>
          <w:tcPr>
            <w:tcW w:w="2668" w:type="dxa"/>
            <w:vAlign w:val="center"/>
          </w:tcPr>
          <w:p w14:paraId="04855DB6">
            <w:pPr>
              <w:spacing w:after="0" w:line="360" w:lineRule="auto"/>
              <w:jc w:val="center"/>
              <w:rPr>
                <w:rFonts w:ascii="宋体" w:hAnsi="宋体" w:eastAsia="宋体" w:cs="宋体"/>
                <w:sz w:val="24"/>
                <w:szCs w:val="24"/>
              </w:rPr>
            </w:pPr>
            <w:r>
              <w:rPr>
                <w:rFonts w:hint="eastAsia" w:ascii="宋体" w:hAnsi="宋体" w:eastAsia="宋体" w:cs="宋体"/>
                <w:bCs/>
                <w:sz w:val="24"/>
                <w:szCs w:val="24"/>
              </w:rPr>
              <w:t>答疑</w:t>
            </w:r>
          </w:p>
        </w:tc>
        <w:tc>
          <w:tcPr>
            <w:tcW w:w="6816" w:type="dxa"/>
            <w:vAlign w:val="center"/>
          </w:tcPr>
          <w:p w14:paraId="7E83CFC8">
            <w:pPr>
              <w:spacing w:after="0" w:line="360" w:lineRule="auto"/>
              <w:rPr>
                <w:rFonts w:ascii="宋体" w:hAnsi="宋体" w:eastAsia="宋体" w:cs="宋体"/>
                <w:sz w:val="24"/>
                <w:szCs w:val="24"/>
              </w:rPr>
            </w:pPr>
            <w:r>
              <w:rPr>
                <w:rFonts w:hint="eastAsia" w:ascii="宋体" w:hAnsi="宋体" w:eastAsia="宋体" w:cs="宋体"/>
                <w:sz w:val="24"/>
                <w:szCs w:val="24"/>
              </w:rPr>
              <w:t>供应商知其权益受到损害之日起3个工作日，接受书面答疑，逾期不予受理。</w:t>
            </w:r>
          </w:p>
          <w:p w14:paraId="3FB7319B">
            <w:pPr>
              <w:spacing w:after="0" w:line="360" w:lineRule="auto"/>
              <w:rPr>
                <w:rFonts w:ascii="宋体" w:hAnsi="宋体" w:eastAsia="宋体" w:cs="宋体"/>
                <w:bCs/>
                <w:sz w:val="24"/>
                <w:szCs w:val="24"/>
              </w:rPr>
            </w:pPr>
            <w:r>
              <w:rPr>
                <w:rFonts w:hint="eastAsia" w:ascii="宋体" w:hAnsi="宋体" w:eastAsia="宋体" w:cs="宋体"/>
                <w:sz w:val="24"/>
                <w:szCs w:val="24"/>
              </w:rPr>
              <w:t>特别提示：提出疑问时须注明项目名称及项目编号，不得署名。</w:t>
            </w:r>
          </w:p>
        </w:tc>
      </w:tr>
      <w:tr w14:paraId="451E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2667F0C">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10</w:t>
            </w:r>
          </w:p>
        </w:tc>
        <w:tc>
          <w:tcPr>
            <w:tcW w:w="2668" w:type="dxa"/>
            <w:vAlign w:val="center"/>
          </w:tcPr>
          <w:p w14:paraId="515531F2">
            <w:pPr>
              <w:spacing w:after="0"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投标文件份数及要求</w:t>
            </w:r>
          </w:p>
        </w:tc>
        <w:tc>
          <w:tcPr>
            <w:tcW w:w="6816" w:type="dxa"/>
            <w:vAlign w:val="center"/>
          </w:tcPr>
          <w:p w14:paraId="0E6D35B9">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纸质投标文件正本</w:t>
            </w:r>
            <w:r>
              <w:rPr>
                <w:rFonts w:hint="eastAsia" w:ascii="宋体" w:hAnsi="宋体" w:eastAsia="宋体" w:cs="宋体"/>
                <w:color w:val="000000"/>
                <w:sz w:val="24"/>
                <w:szCs w:val="24"/>
                <w:u w:val="single"/>
              </w:rPr>
              <w:t xml:space="preserve"> 1</w:t>
            </w:r>
            <w:r>
              <w:rPr>
                <w:rFonts w:hint="eastAsia" w:ascii="宋体" w:hAnsi="宋体" w:eastAsia="宋体" w:cs="宋体"/>
                <w:color w:val="000000"/>
                <w:sz w:val="24"/>
                <w:szCs w:val="24"/>
              </w:rPr>
              <w:t>份，副本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rPr>
              <w:t>份，正本、副本一起封装。</w:t>
            </w:r>
          </w:p>
        </w:tc>
      </w:tr>
      <w:tr w14:paraId="5817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74" w:type="dxa"/>
            <w:vAlign w:val="center"/>
          </w:tcPr>
          <w:p w14:paraId="09A7B549">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11</w:t>
            </w:r>
          </w:p>
        </w:tc>
        <w:tc>
          <w:tcPr>
            <w:tcW w:w="2668" w:type="dxa"/>
            <w:vAlign w:val="center"/>
          </w:tcPr>
          <w:p w14:paraId="2E4229A3">
            <w:pPr>
              <w:spacing w:after="0" w:line="360" w:lineRule="auto"/>
              <w:ind w:left="841" w:hanging="841"/>
              <w:jc w:val="center"/>
              <w:rPr>
                <w:rFonts w:ascii="宋体" w:hAnsi="宋体" w:eastAsia="宋体" w:cs="宋体"/>
                <w:color w:val="000000"/>
                <w:sz w:val="24"/>
                <w:szCs w:val="24"/>
              </w:rPr>
            </w:pPr>
            <w:r>
              <w:rPr>
                <w:rFonts w:hint="eastAsia" w:ascii="宋体" w:hAnsi="宋体" w:eastAsia="宋体" w:cs="宋体"/>
                <w:color w:val="000000"/>
                <w:sz w:val="24"/>
                <w:szCs w:val="24"/>
              </w:rPr>
              <w:t>投标时间及地点</w:t>
            </w:r>
          </w:p>
        </w:tc>
        <w:tc>
          <w:tcPr>
            <w:tcW w:w="6816" w:type="dxa"/>
            <w:vAlign w:val="center"/>
          </w:tcPr>
          <w:p w14:paraId="56AA86FB">
            <w:pPr>
              <w:spacing w:after="0"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rPr>
              <w:t>投标截止时间：</w:t>
            </w:r>
            <w:r>
              <w:rPr>
                <w:rFonts w:hint="eastAsia" w:ascii="宋体" w:hAnsi="宋体" w:eastAsia="宋体" w:cs="宋体"/>
                <w:color w:val="000000"/>
                <w:sz w:val="24"/>
                <w:szCs w:val="24"/>
                <w:lang w:val="zh-CN"/>
              </w:rPr>
              <w:t>同开标时间，详见招标公告</w:t>
            </w:r>
          </w:p>
          <w:p w14:paraId="7A213CB3">
            <w:pPr>
              <w:spacing w:after="0"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rPr>
              <w:t>投标文件递交地点：</w:t>
            </w:r>
            <w:r>
              <w:rPr>
                <w:rFonts w:hint="eastAsia" w:ascii="宋体" w:hAnsi="宋体" w:eastAsia="宋体" w:cs="宋体"/>
                <w:color w:val="000000"/>
                <w:sz w:val="24"/>
                <w:szCs w:val="24"/>
                <w:lang w:val="zh-CN"/>
              </w:rPr>
              <w:t>同开标地点，详见招标公告</w:t>
            </w:r>
          </w:p>
          <w:p w14:paraId="572BBCD7">
            <w:pPr>
              <w:spacing w:after="0" w:line="360" w:lineRule="auto"/>
              <w:rPr>
                <w:rFonts w:ascii="宋体" w:hAnsi="宋体" w:eastAsia="宋体" w:cs="宋体"/>
                <w:bCs/>
                <w:color w:val="000000"/>
                <w:sz w:val="24"/>
                <w:szCs w:val="24"/>
              </w:rPr>
            </w:pPr>
            <w:r>
              <w:rPr>
                <w:rFonts w:hint="eastAsia" w:ascii="宋体" w:hAnsi="宋体" w:eastAsia="宋体" w:cs="宋体"/>
                <w:color w:val="000000"/>
                <w:sz w:val="24"/>
                <w:szCs w:val="24"/>
              </w:rPr>
              <w:t>投标文件接收时间：自投标截止时间前30分钟至投标截止时间止。</w:t>
            </w:r>
          </w:p>
        </w:tc>
      </w:tr>
      <w:tr w14:paraId="2658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0FA08D0">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12</w:t>
            </w:r>
          </w:p>
        </w:tc>
        <w:tc>
          <w:tcPr>
            <w:tcW w:w="2668" w:type="dxa"/>
            <w:vAlign w:val="center"/>
          </w:tcPr>
          <w:p w14:paraId="51C7CFD9">
            <w:pPr>
              <w:spacing w:after="0" w:line="360" w:lineRule="auto"/>
              <w:jc w:val="center"/>
              <w:rPr>
                <w:rFonts w:ascii="宋体" w:hAnsi="宋体" w:eastAsia="宋体" w:cs="宋体"/>
                <w:bCs/>
                <w:color w:val="000000"/>
                <w:sz w:val="24"/>
                <w:szCs w:val="24"/>
              </w:rPr>
            </w:pPr>
            <w:r>
              <w:rPr>
                <w:rFonts w:hint="eastAsia" w:ascii="宋体" w:hAnsi="宋体" w:eastAsia="宋体" w:cs="宋体"/>
                <w:color w:val="000000"/>
                <w:sz w:val="24"/>
                <w:szCs w:val="24"/>
              </w:rPr>
              <w:t>开标时间及地点</w:t>
            </w:r>
          </w:p>
        </w:tc>
        <w:tc>
          <w:tcPr>
            <w:tcW w:w="6816" w:type="dxa"/>
            <w:vAlign w:val="center"/>
          </w:tcPr>
          <w:p w14:paraId="53E1DE20">
            <w:pPr>
              <w:spacing w:after="0" w:line="360" w:lineRule="auto"/>
              <w:rPr>
                <w:rFonts w:ascii="宋体" w:hAnsi="宋体" w:eastAsia="宋体" w:cs="宋体"/>
                <w:bCs/>
                <w:color w:val="000000"/>
                <w:sz w:val="24"/>
                <w:szCs w:val="24"/>
                <w:u w:val="single"/>
              </w:rPr>
            </w:pPr>
            <w:r>
              <w:rPr>
                <w:rFonts w:hint="eastAsia" w:ascii="宋体" w:hAnsi="宋体" w:eastAsia="宋体" w:cs="宋体"/>
                <w:color w:val="000000"/>
                <w:sz w:val="24"/>
                <w:szCs w:val="24"/>
              </w:rPr>
              <w:t>开标时间：详见招标公告</w:t>
            </w:r>
          </w:p>
          <w:p w14:paraId="1957B0C8">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开标地点：详见招标公告</w:t>
            </w:r>
          </w:p>
        </w:tc>
      </w:tr>
      <w:tr w14:paraId="177C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74" w:type="dxa"/>
            <w:vAlign w:val="center"/>
          </w:tcPr>
          <w:p w14:paraId="7FDE54F7">
            <w:pPr>
              <w:spacing w:after="0" w:line="360" w:lineRule="auto"/>
              <w:jc w:val="center"/>
              <w:rPr>
                <w:rFonts w:ascii="宋体" w:hAnsi="宋体" w:eastAsia="宋体" w:cs="宋体"/>
                <w:bCs/>
                <w:color w:val="000000"/>
                <w:sz w:val="24"/>
                <w:szCs w:val="24"/>
              </w:rPr>
            </w:pPr>
            <w:r>
              <w:rPr>
                <w:rFonts w:hint="eastAsia" w:ascii="宋体" w:hAnsi="宋体" w:eastAsia="宋体" w:cs="宋体"/>
                <w:bCs/>
                <w:color w:val="000000"/>
                <w:sz w:val="24"/>
                <w:szCs w:val="24"/>
              </w:rPr>
              <w:t>13</w:t>
            </w:r>
          </w:p>
        </w:tc>
        <w:tc>
          <w:tcPr>
            <w:tcW w:w="2668" w:type="dxa"/>
            <w:vAlign w:val="center"/>
          </w:tcPr>
          <w:p w14:paraId="41A841C4">
            <w:pPr>
              <w:spacing w:after="0" w:line="360" w:lineRule="auto"/>
              <w:jc w:val="center"/>
              <w:rPr>
                <w:rFonts w:ascii="宋体" w:hAnsi="宋体" w:eastAsia="宋体" w:cs="宋体"/>
                <w:color w:val="000000"/>
                <w:sz w:val="24"/>
                <w:szCs w:val="24"/>
              </w:rPr>
            </w:pPr>
            <w:r>
              <w:rPr>
                <w:rFonts w:hint="eastAsia" w:ascii="宋体" w:hAnsi="宋体" w:eastAsia="宋体" w:cs="宋体"/>
                <w:sz w:val="24"/>
                <w:szCs w:val="24"/>
              </w:rPr>
              <w:t>评标办法</w:t>
            </w:r>
          </w:p>
        </w:tc>
        <w:tc>
          <w:tcPr>
            <w:tcW w:w="6816" w:type="dxa"/>
            <w:vAlign w:val="center"/>
          </w:tcPr>
          <w:p w14:paraId="2807B26B">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符合相关条件，</w:t>
            </w:r>
            <w:r>
              <w:rPr>
                <w:rFonts w:hint="eastAsia" w:ascii="宋体" w:hAnsi="宋体" w:eastAsia="宋体" w:cs="宋体"/>
                <w:color w:val="000000"/>
                <w:sz w:val="24"/>
                <w:szCs w:val="24"/>
                <w:highlight w:val="yellow"/>
              </w:rPr>
              <w:t>综合评分法</w:t>
            </w:r>
            <w:r>
              <w:rPr>
                <w:rFonts w:hint="eastAsia" w:ascii="宋体" w:hAnsi="宋体" w:eastAsia="宋体" w:cs="宋体"/>
                <w:b/>
                <w:bCs/>
                <w:color w:val="000000"/>
                <w:sz w:val="24"/>
                <w:szCs w:val="24"/>
              </w:rPr>
              <w:t xml:space="preserve">。 </w:t>
            </w:r>
          </w:p>
        </w:tc>
      </w:tr>
      <w:tr w14:paraId="30FF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47DF5B9">
            <w:pPr>
              <w:spacing w:after="0" w:line="36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4</w:t>
            </w:r>
          </w:p>
        </w:tc>
        <w:tc>
          <w:tcPr>
            <w:tcW w:w="2668" w:type="dxa"/>
            <w:vAlign w:val="center"/>
          </w:tcPr>
          <w:p w14:paraId="1A0C6D8B">
            <w:pPr>
              <w:spacing w:after="0" w:line="360" w:lineRule="auto"/>
              <w:ind w:firstLine="480" w:firstLineChars="200"/>
              <w:rPr>
                <w:rFonts w:ascii="宋体" w:hAnsi="宋体" w:eastAsia="宋体" w:cs="宋体"/>
                <w:bCs/>
                <w:color w:val="0000FF"/>
                <w:sz w:val="24"/>
                <w:szCs w:val="24"/>
              </w:rPr>
            </w:pPr>
            <w:r>
              <w:rPr>
                <w:rFonts w:hint="eastAsia" w:ascii="宋体" w:hAnsi="宋体" w:eastAsia="宋体" w:cs="宋体"/>
                <w:bCs/>
                <w:color w:val="000000"/>
                <w:sz w:val="24"/>
                <w:szCs w:val="24"/>
              </w:rPr>
              <w:t>履约保证金</w:t>
            </w:r>
          </w:p>
        </w:tc>
        <w:tc>
          <w:tcPr>
            <w:tcW w:w="6816" w:type="dxa"/>
            <w:vAlign w:val="center"/>
          </w:tcPr>
          <w:p w14:paraId="453D7C6D">
            <w:pPr>
              <w:spacing w:after="0" w:line="360" w:lineRule="auto"/>
              <w:rPr>
                <w:rFonts w:ascii="宋体" w:hAnsi="宋体" w:eastAsia="宋体" w:cs="宋体"/>
                <w:sz w:val="24"/>
                <w:szCs w:val="24"/>
              </w:rPr>
            </w:pPr>
            <w:r>
              <w:rPr>
                <w:rFonts w:hint="eastAsia" w:ascii="宋体" w:hAnsi="宋体" w:eastAsia="宋体" w:cs="宋体"/>
                <w:sz w:val="24"/>
                <w:szCs w:val="24"/>
              </w:rPr>
              <w:t>中标人接到中标通知书后，签订合同前支付履约保证金</w:t>
            </w:r>
            <w:r>
              <w:rPr>
                <w:rFonts w:hint="eastAsia" w:ascii="宋体" w:hAnsi="宋体" w:eastAsia="宋体" w:cs="宋体"/>
                <w:sz w:val="24"/>
                <w:szCs w:val="24"/>
                <w:highlight w:val="yellow"/>
              </w:rPr>
              <w:t>人民币</w:t>
            </w:r>
            <w:r>
              <w:rPr>
                <w:rFonts w:hint="eastAsia" w:ascii="宋体" w:hAnsi="宋体" w:eastAsia="宋体" w:cs="宋体"/>
                <w:sz w:val="24"/>
                <w:szCs w:val="24"/>
                <w:highlight w:val="yellow"/>
                <w:lang w:eastAsia="zh-CN"/>
              </w:rPr>
              <w:t>壹万元</w:t>
            </w:r>
            <w:r>
              <w:rPr>
                <w:rFonts w:hint="eastAsia" w:ascii="宋体" w:hAnsi="宋体" w:eastAsia="宋体" w:cs="宋体"/>
                <w:sz w:val="24"/>
                <w:szCs w:val="24"/>
                <w:highlight w:val="yellow"/>
              </w:rPr>
              <w:t>整</w:t>
            </w:r>
            <w:r>
              <w:rPr>
                <w:rFonts w:hint="eastAsia" w:ascii="宋体" w:hAnsi="宋体" w:eastAsia="宋体" w:cs="宋体"/>
                <w:sz w:val="24"/>
                <w:szCs w:val="24"/>
              </w:rPr>
              <w:t>，服务期满招标人在</w:t>
            </w:r>
            <w:r>
              <w:rPr>
                <w:rFonts w:hint="eastAsia" w:ascii="宋体" w:hAnsi="宋体" w:eastAsia="宋体" w:cs="宋体"/>
                <w:sz w:val="24"/>
                <w:szCs w:val="24"/>
                <w:lang w:eastAsia="zh-CN"/>
              </w:rPr>
              <w:t>收到退款申请后</w:t>
            </w:r>
            <w:r>
              <w:rPr>
                <w:rFonts w:hint="eastAsia" w:ascii="宋体" w:hAnsi="宋体" w:eastAsia="宋体" w:cs="宋体"/>
                <w:sz w:val="24"/>
                <w:szCs w:val="24"/>
                <w:u w:val="single"/>
              </w:rPr>
              <w:t>15</w:t>
            </w:r>
            <w:r>
              <w:rPr>
                <w:rFonts w:hint="eastAsia" w:ascii="宋体" w:hAnsi="宋体" w:eastAsia="宋体" w:cs="宋体"/>
                <w:sz w:val="24"/>
                <w:szCs w:val="24"/>
              </w:rPr>
              <w:t>个工作日内无息退回。</w:t>
            </w:r>
          </w:p>
        </w:tc>
      </w:tr>
      <w:tr w14:paraId="2178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600AD1C">
            <w:pPr>
              <w:spacing w:after="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2668" w:type="dxa"/>
            <w:vAlign w:val="center"/>
          </w:tcPr>
          <w:p w14:paraId="4818EB46">
            <w:pPr>
              <w:spacing w:after="0" w:line="360" w:lineRule="auto"/>
              <w:jc w:val="center"/>
              <w:rPr>
                <w:rFonts w:ascii="宋体" w:hAnsi="宋体" w:eastAsia="宋体" w:cs="宋体"/>
                <w:sz w:val="24"/>
                <w:szCs w:val="24"/>
              </w:rPr>
            </w:pPr>
            <w:r>
              <w:rPr>
                <w:rFonts w:hint="eastAsia" w:ascii="宋体" w:hAnsi="宋体" w:eastAsia="宋体" w:cs="宋体"/>
                <w:sz w:val="24"/>
                <w:szCs w:val="24"/>
              </w:rPr>
              <w:t>中标候选人的推荐</w:t>
            </w:r>
          </w:p>
        </w:tc>
        <w:tc>
          <w:tcPr>
            <w:tcW w:w="6816" w:type="dxa"/>
            <w:vAlign w:val="center"/>
          </w:tcPr>
          <w:p w14:paraId="0F29D8A5">
            <w:pPr>
              <w:spacing w:after="0" w:line="360" w:lineRule="auto"/>
              <w:rPr>
                <w:rFonts w:ascii="宋体" w:hAnsi="宋体" w:eastAsia="宋体" w:cs="宋体"/>
                <w:sz w:val="24"/>
                <w:szCs w:val="24"/>
              </w:rPr>
            </w:pPr>
            <w:r>
              <w:rPr>
                <w:rFonts w:hint="eastAsia" w:ascii="宋体" w:hAnsi="宋体" w:eastAsia="宋体" w:cs="宋体"/>
                <w:sz w:val="24"/>
                <w:szCs w:val="24"/>
              </w:rPr>
              <w:t xml:space="preserve">评标委员会依据招标文件规定的评标标准和方法，对合格投标文件分别进行评审和比较，结合信用查询情况，按顺序推荐出有排序的 1-2名成交候选人。 </w:t>
            </w:r>
          </w:p>
          <w:p w14:paraId="411312E7">
            <w:pPr>
              <w:spacing w:after="0" w:line="360" w:lineRule="auto"/>
              <w:rPr>
                <w:rFonts w:ascii="宋体" w:hAnsi="宋体" w:eastAsia="宋体" w:cs="宋体"/>
                <w:sz w:val="24"/>
                <w:szCs w:val="24"/>
              </w:rPr>
            </w:pPr>
            <w:r>
              <w:rPr>
                <w:rFonts w:hint="eastAsia" w:ascii="宋体" w:hAnsi="宋体" w:eastAsia="宋体" w:cs="宋体"/>
                <w:sz w:val="24"/>
                <w:szCs w:val="24"/>
                <w:highlight w:val="green"/>
              </w:rPr>
              <w:t>合格投标人少于3 家的，</w:t>
            </w:r>
            <w:r>
              <w:rPr>
                <w:rFonts w:hint="eastAsia" w:ascii="宋体" w:hAnsi="宋体" w:eastAsia="宋体" w:cs="宋体"/>
                <w:sz w:val="24"/>
                <w:szCs w:val="24"/>
                <w:highlight w:val="green"/>
                <w:lang w:eastAsia="zh-CN"/>
              </w:rPr>
              <w:t>本项目流标。</w:t>
            </w:r>
            <w:r>
              <w:rPr>
                <w:rFonts w:hint="eastAsia" w:ascii="宋体" w:hAnsi="宋体" w:eastAsia="宋体" w:cs="宋体"/>
                <w:sz w:val="24"/>
                <w:szCs w:val="24"/>
                <w:highlight w:val="green"/>
              </w:rPr>
              <w:t xml:space="preserve"> </w:t>
            </w:r>
          </w:p>
        </w:tc>
      </w:tr>
      <w:tr w14:paraId="74AF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74" w:type="dxa"/>
            <w:vAlign w:val="center"/>
          </w:tcPr>
          <w:p w14:paraId="55E0F535">
            <w:pPr>
              <w:spacing w:after="0" w:line="36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6</w:t>
            </w:r>
          </w:p>
        </w:tc>
        <w:tc>
          <w:tcPr>
            <w:tcW w:w="2668" w:type="dxa"/>
            <w:vAlign w:val="center"/>
          </w:tcPr>
          <w:p w14:paraId="07BF397F">
            <w:pPr>
              <w:spacing w:after="0" w:line="360" w:lineRule="auto"/>
              <w:jc w:val="center"/>
              <w:rPr>
                <w:rFonts w:ascii="宋体" w:hAnsi="宋体" w:eastAsia="宋体" w:cs="宋体"/>
                <w:color w:val="000000"/>
                <w:sz w:val="24"/>
                <w:szCs w:val="24"/>
              </w:rPr>
            </w:pPr>
            <w:r>
              <w:rPr>
                <w:rFonts w:hint="eastAsia" w:ascii="宋体" w:hAnsi="宋体" w:eastAsia="宋体" w:cs="宋体"/>
                <w:sz w:val="24"/>
                <w:szCs w:val="24"/>
              </w:rPr>
              <w:t>备  注</w:t>
            </w:r>
          </w:p>
        </w:tc>
        <w:tc>
          <w:tcPr>
            <w:tcW w:w="6816" w:type="dxa"/>
            <w:vAlign w:val="center"/>
          </w:tcPr>
          <w:p w14:paraId="21E9F26B">
            <w:pPr>
              <w:spacing w:after="0" w:line="360" w:lineRule="auto"/>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存在以下不良信用记录情形之一的，不得推荐为中标候选人：</w:t>
            </w:r>
          </w:p>
          <w:p w14:paraId="668C253B">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（1）投标人被人民法院列入失信被执行人的； </w:t>
            </w:r>
          </w:p>
          <w:p w14:paraId="463B50A1">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（2）投标人或其法定代表人或拟派项目经理（项目负责人）近三年内被人民检察院列入行贿犯罪档案的； </w:t>
            </w:r>
          </w:p>
          <w:p w14:paraId="56516253">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（3）投标人被工商行政管理部门列入企业经营异常名录的； </w:t>
            </w:r>
          </w:p>
          <w:p w14:paraId="269F1E10">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（4）投标人被税务部门列入重大税收违法案件当事人名单的； </w:t>
            </w:r>
          </w:p>
          <w:p w14:paraId="30C9091D">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（5）投标人被政府采购监管部门列入政府采购严重违法失信行为记录名单的； </w:t>
            </w:r>
          </w:p>
          <w:p w14:paraId="4C05AAE0">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（6）被合肥市公共资源交易监管部门记录的不良行为累计分值在10分（含）-15分（不含），且最近一次不良行为记录公布日距开标日未超过3个月； </w:t>
            </w:r>
          </w:p>
          <w:p w14:paraId="55648D52">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（7）被合肥市公共资源交易监管部门记不良行为记录累计分值在15分（含）-20分（不含），且最近一次不良行为记录公布日距开标日未超过6个月； </w:t>
            </w:r>
          </w:p>
          <w:p w14:paraId="5B8BDB5B">
            <w:pPr>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（8）被合肥市公共资源交易监管部门记不良行为记录累计分值达20分（含）以上，且最近一次不良行为记录公布日距开标日未超过12个月。</w:t>
            </w:r>
          </w:p>
          <w:p w14:paraId="7B2EF90C">
            <w:pPr>
              <w:spacing w:after="0" w:line="360" w:lineRule="auto"/>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不良信用记录查询渠道如下：</w:t>
            </w:r>
          </w:p>
          <w:p w14:paraId="2A41E749">
            <w:pPr>
              <w:spacing w:after="0" w:line="360" w:lineRule="auto"/>
              <w:rPr>
                <w:rFonts w:ascii="宋体" w:hAnsi="宋体" w:eastAsia="宋体" w:cs="宋体"/>
                <w:sz w:val="24"/>
                <w:szCs w:val="24"/>
              </w:rPr>
            </w:pPr>
            <w:r>
              <w:rPr>
                <w:rFonts w:hint="eastAsia" w:ascii="宋体" w:hAnsi="宋体" w:eastAsia="宋体" w:cs="宋体"/>
                <w:sz w:val="24"/>
                <w:szCs w:val="24"/>
              </w:rPr>
              <w:t>（1）失信被执行人：信用中国官网（www.creditchina.gov.cn）</w:t>
            </w:r>
          </w:p>
          <w:p w14:paraId="08487629">
            <w:pPr>
              <w:spacing w:after="0" w:line="360" w:lineRule="auto"/>
              <w:rPr>
                <w:rFonts w:ascii="宋体" w:hAnsi="宋体" w:eastAsia="宋体" w:cs="宋体"/>
                <w:sz w:val="24"/>
                <w:szCs w:val="24"/>
              </w:rPr>
            </w:pPr>
            <w:r>
              <w:rPr>
                <w:rFonts w:hint="eastAsia" w:ascii="宋体" w:hAnsi="宋体" w:eastAsia="宋体" w:cs="宋体"/>
                <w:sz w:val="24"/>
                <w:szCs w:val="24"/>
              </w:rPr>
              <w:t>（2）企业经营异常名录：信用中国官网（www.creditchina.gov.cn）</w:t>
            </w:r>
          </w:p>
          <w:p w14:paraId="313D8536">
            <w:pPr>
              <w:spacing w:after="0" w:line="360" w:lineRule="auto"/>
              <w:rPr>
                <w:rFonts w:ascii="宋体" w:hAnsi="宋体" w:eastAsia="宋体" w:cs="宋体"/>
                <w:sz w:val="24"/>
                <w:szCs w:val="24"/>
              </w:rPr>
            </w:pPr>
            <w:r>
              <w:rPr>
                <w:rFonts w:hint="eastAsia" w:ascii="宋体" w:hAnsi="宋体" w:eastAsia="宋体" w:cs="宋体"/>
                <w:sz w:val="24"/>
                <w:szCs w:val="24"/>
              </w:rPr>
              <w:t>（3）重大税收违法案件当事人名单：信用中国官网（www.creditchina.gov.cn）</w:t>
            </w:r>
          </w:p>
          <w:p w14:paraId="3EEE4DAC">
            <w:pPr>
              <w:spacing w:after="0" w:line="360" w:lineRule="auto"/>
              <w:rPr>
                <w:rFonts w:ascii="宋体" w:hAnsi="宋体" w:eastAsia="宋体" w:cs="宋体"/>
                <w:sz w:val="24"/>
                <w:szCs w:val="24"/>
                <w:highlight w:val="yellow"/>
              </w:rPr>
            </w:pPr>
            <w:r>
              <w:rPr>
                <w:rFonts w:hint="eastAsia" w:ascii="宋体" w:hAnsi="宋体" w:eastAsia="宋体" w:cs="宋体"/>
                <w:sz w:val="24"/>
                <w:szCs w:val="24"/>
                <w:lang w:eastAsia="zh-CN"/>
              </w:rPr>
              <w:t>3.</w:t>
            </w:r>
            <w:r>
              <w:rPr>
                <w:rFonts w:hint="eastAsia" w:ascii="宋体" w:hAnsi="宋体" w:eastAsia="宋体" w:cs="宋体"/>
                <w:sz w:val="24"/>
                <w:szCs w:val="24"/>
              </w:rPr>
              <w:t>投标时，投标人应当查询上述记录后，如实提供无不良信用记录声明并加盖投标人公章。</w:t>
            </w:r>
          </w:p>
        </w:tc>
      </w:tr>
    </w:tbl>
    <w:p w14:paraId="661E1914">
      <w:pPr>
        <w:autoSpaceDE w:val="0"/>
        <w:spacing w:line="360" w:lineRule="auto"/>
        <w:ind w:firstLine="560" w:firstLineChars="200"/>
        <w:rPr>
          <w:rFonts w:ascii="宋体" w:hAnsi="宋体" w:cs="宋体"/>
          <w:b/>
          <w:sz w:val="28"/>
          <w:szCs w:val="28"/>
          <w:highlight w:val="yellow"/>
        </w:rPr>
      </w:pPr>
    </w:p>
    <w:p w14:paraId="3F04AF5C">
      <w:pPr>
        <w:keepNext/>
        <w:keepLines/>
        <w:spacing w:after="0" w:line="360" w:lineRule="auto"/>
        <w:jc w:val="center"/>
        <w:outlineLvl w:val="1"/>
        <w:rPr>
          <w:rFonts w:hint="eastAsia" w:ascii="宋体" w:hAnsi="宋体" w:eastAsia="宋体" w:cs="宋体"/>
          <w:b/>
          <w:bCs/>
          <w:color w:val="000000"/>
          <w:sz w:val="28"/>
          <w:szCs w:val="28"/>
        </w:rPr>
      </w:pPr>
    </w:p>
    <w:bookmarkEnd w:id="0"/>
    <w:p w14:paraId="510A5EEF">
      <w:pPr>
        <w:autoSpaceDE w:val="0"/>
        <w:spacing w:after="0" w:line="360" w:lineRule="auto"/>
        <w:rPr>
          <w:rFonts w:ascii="宋体" w:hAnsi="宋体" w:eastAsia="宋体" w:cs="宋体"/>
          <w:b/>
          <w:sz w:val="24"/>
          <w:szCs w:val="24"/>
        </w:rPr>
        <w:sectPr>
          <w:footerReference r:id="rId6" w:type="default"/>
          <w:pgSz w:w="11906" w:h="16838"/>
          <w:pgMar w:top="1440" w:right="1800" w:bottom="1440" w:left="1800" w:header="708" w:footer="708" w:gutter="0"/>
          <w:pgNumType w:fmt="decimal" w:start="1"/>
          <w:cols w:space="708" w:num="1"/>
          <w:docGrid w:linePitch="360" w:charSpace="0"/>
        </w:sectPr>
      </w:pPr>
      <w:bookmarkStart w:id="1" w:name="_Hlt204508754"/>
      <w:bookmarkEnd w:id="1"/>
      <w:bookmarkStart w:id="2" w:name="_Hlt509650686"/>
      <w:bookmarkEnd w:id="2"/>
      <w:bookmarkStart w:id="3" w:name="_Hlt526418143"/>
      <w:bookmarkEnd w:id="3"/>
      <w:bookmarkStart w:id="4" w:name="_Hlt509650955"/>
      <w:bookmarkEnd w:id="4"/>
      <w:bookmarkStart w:id="5" w:name="_Hlt509650126"/>
      <w:bookmarkEnd w:id="5"/>
      <w:bookmarkStart w:id="6" w:name="_Hlt516969057"/>
      <w:bookmarkEnd w:id="6"/>
      <w:bookmarkStart w:id="7" w:name="_Hlt509650027"/>
      <w:bookmarkEnd w:id="7"/>
      <w:bookmarkStart w:id="8" w:name="_Hlt509649998"/>
      <w:bookmarkEnd w:id="8"/>
      <w:bookmarkStart w:id="9" w:name="_Hlt509649722"/>
      <w:bookmarkEnd w:id="9"/>
      <w:bookmarkStart w:id="10" w:name="_Hlt519045778"/>
      <w:bookmarkEnd w:id="10"/>
      <w:bookmarkStart w:id="11" w:name="_Hlt509650351"/>
      <w:bookmarkEnd w:id="11"/>
      <w:bookmarkStart w:id="12" w:name="_Toc457942808"/>
      <w:bookmarkStart w:id="13" w:name="_Toc512332697"/>
    </w:p>
    <w:p w14:paraId="4B047F70">
      <w:pPr>
        <w:autoSpaceDE w:val="0"/>
        <w:spacing w:after="0" w:line="360" w:lineRule="auto"/>
        <w:ind w:firstLine="3132" w:firstLineChars="1300"/>
        <w:rPr>
          <w:rFonts w:ascii="宋体" w:hAnsi="宋体" w:eastAsia="宋体" w:cs="宋体"/>
          <w:b/>
          <w:sz w:val="24"/>
          <w:szCs w:val="24"/>
        </w:rPr>
      </w:pPr>
      <w:r>
        <w:rPr>
          <w:rFonts w:hint="eastAsia" w:ascii="宋体" w:hAnsi="宋体" w:eastAsia="宋体" w:cs="宋体"/>
          <w:b/>
          <w:sz w:val="24"/>
          <w:szCs w:val="24"/>
        </w:rPr>
        <w:t>投标人须知</w:t>
      </w:r>
      <w:bookmarkEnd w:id="12"/>
      <w:bookmarkEnd w:id="13"/>
    </w:p>
    <w:p w14:paraId="3FD7E154">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1.适用范围</w:t>
      </w:r>
    </w:p>
    <w:p w14:paraId="03D72637">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1.1本招标文件仅适用于本次公开招标所述的服务项目。</w:t>
      </w:r>
    </w:p>
    <w:p w14:paraId="2A7AE6E3">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2.有关定义</w:t>
      </w:r>
    </w:p>
    <w:p w14:paraId="2091C24F">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招标人：系指本次采购项目的业主方。</w:t>
      </w:r>
    </w:p>
    <w:p w14:paraId="6981B63A">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委托人：系指本次采购项目的委托方。</w:t>
      </w:r>
    </w:p>
    <w:p w14:paraId="30FEDE2E">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投标人：系指提交或准备提交本次投标文件的投标人。</w:t>
      </w:r>
    </w:p>
    <w:p w14:paraId="4B58FEA1">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rPr>
        <w:t>系指共享轮椅、平车服务。</w:t>
      </w:r>
    </w:p>
    <w:p w14:paraId="6BED9A55">
      <w:pPr>
        <w:autoSpaceDE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本招标文件所要求的证书、认证、资质，均应当是有权机构颁发，且在有效期内的。</w:t>
      </w:r>
    </w:p>
    <w:p w14:paraId="2BD37C37">
      <w:pPr>
        <w:autoSpaceDE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近</w:t>
      </w:r>
      <w:r>
        <w:rPr>
          <w:rFonts w:hint="eastAsia" w:ascii="宋体" w:hAnsi="宋体" w:eastAsia="宋体" w:cs="宋体"/>
          <w:sz w:val="24"/>
          <w:szCs w:val="24"/>
          <w:lang w:eastAsia="zh-CN"/>
        </w:rPr>
        <w:t>三</w:t>
      </w:r>
      <w:r>
        <w:rPr>
          <w:rFonts w:hint="eastAsia" w:ascii="宋体" w:hAnsi="宋体" w:eastAsia="宋体" w:cs="宋体"/>
          <w:sz w:val="24"/>
          <w:szCs w:val="24"/>
        </w:rPr>
        <w:t>年内：系指从开标之日向前追溯</w:t>
      </w:r>
      <w:r>
        <w:rPr>
          <w:rFonts w:hint="eastAsia" w:ascii="宋体" w:hAnsi="宋体" w:eastAsia="宋体" w:cs="宋体"/>
          <w:sz w:val="24"/>
          <w:szCs w:val="24"/>
          <w:lang w:eastAsia="zh-CN"/>
        </w:rPr>
        <w:t>三</w:t>
      </w:r>
      <w:r>
        <w:rPr>
          <w:rFonts w:hint="eastAsia" w:ascii="宋体" w:hAnsi="宋体" w:eastAsia="宋体" w:cs="宋体"/>
          <w:sz w:val="24"/>
          <w:szCs w:val="24"/>
        </w:rPr>
        <w:t>年起算。除非本招标文件另有规定，否则均以合同签订之日为追溯结点</w:t>
      </w:r>
    </w:p>
    <w:p w14:paraId="166A0F21">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业绩：除非本招标文件另有规定，业绩系指符合本招标文件规定且正在服务的与最终用户</w:t>
      </w:r>
      <w:r>
        <w:rPr>
          <w:rFonts w:hint="eastAsia" w:ascii="宋体" w:hAnsi="宋体" w:eastAsia="宋体" w:cs="宋体"/>
          <w:sz w:val="24"/>
          <w:szCs w:val="24"/>
          <w:lang w:eastAsia="zh-CN"/>
        </w:rPr>
        <w:t>（</w:t>
      </w:r>
      <w:r>
        <w:rPr>
          <w:rFonts w:hint="eastAsia" w:ascii="宋体" w:hAnsi="宋体" w:eastAsia="宋体" w:cs="宋体"/>
          <w:sz w:val="24"/>
          <w:szCs w:val="24"/>
        </w:rPr>
        <w:t>“最终用户”指二级甲等医院以上</w:t>
      </w:r>
      <w:r>
        <w:rPr>
          <w:rFonts w:hint="eastAsia" w:ascii="宋体" w:hAnsi="宋体" w:eastAsia="宋体" w:cs="宋体"/>
          <w:sz w:val="24"/>
          <w:szCs w:val="24"/>
          <w:lang w:eastAsia="zh-CN"/>
        </w:rPr>
        <w:t>）</w:t>
      </w:r>
      <w:r>
        <w:rPr>
          <w:rFonts w:hint="eastAsia" w:ascii="宋体" w:hAnsi="宋体" w:eastAsia="宋体" w:cs="宋体"/>
          <w:sz w:val="24"/>
          <w:szCs w:val="24"/>
        </w:rPr>
        <w:t>签订的合同及招标文件要求的相关证明。</w:t>
      </w:r>
    </w:p>
    <w:p w14:paraId="42BB795A">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3.投标费用</w:t>
      </w:r>
    </w:p>
    <w:p w14:paraId="10DC4C35">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无论投标结果如何，投标人应自行承担其编制与递交投标文件所涉及的一切费用。</w:t>
      </w:r>
    </w:p>
    <w:p w14:paraId="5F567090">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4.合格的投标人</w:t>
      </w:r>
    </w:p>
    <w:p w14:paraId="5947F8E3">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4.1合格的投标人应符合招标文件载明的投标资格。</w:t>
      </w:r>
    </w:p>
    <w:p w14:paraId="1698DB03">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4.2单位负责人为同一人或者存在直接控股、管理关系的不同投标人，不得参加同一合同项下的招标活动。</w:t>
      </w:r>
    </w:p>
    <w:p w14:paraId="5BB790A1">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5.纪律与保密</w:t>
      </w:r>
    </w:p>
    <w:p w14:paraId="6C0F5FC8">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5.1投标人的投标行为应遵守中国的有关</w:t>
      </w:r>
      <w:r>
        <w:rPr>
          <w:rFonts w:hint="eastAsia" w:ascii="宋体" w:hAnsi="宋体" w:eastAsia="宋体" w:cs="宋体"/>
          <w:sz w:val="24"/>
          <w:szCs w:val="24"/>
          <w:lang w:eastAsia="zh-CN"/>
        </w:rPr>
        <w:t>法律法规</w:t>
      </w:r>
      <w:r>
        <w:rPr>
          <w:rFonts w:hint="eastAsia" w:ascii="宋体" w:hAnsi="宋体" w:eastAsia="宋体" w:cs="宋体"/>
          <w:sz w:val="24"/>
          <w:szCs w:val="24"/>
        </w:rPr>
        <w:t>和规章。</w:t>
      </w:r>
    </w:p>
    <w:p w14:paraId="07F5392A">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5.2投标人不得相互串通投标内容，不得排挤其他投标人的公平竞争，损害招标人或者其他投标人的合法权益。</w:t>
      </w:r>
    </w:p>
    <w:p w14:paraId="67454B76">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投标人不得与招标人串通投标，损害国家利益、社会公共利益或者他人的合法权益。禁止投标人以向招标人或者评标委员会成员行贿的手段谋取中标。</w:t>
      </w:r>
    </w:p>
    <w:p w14:paraId="14140F2A">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投标人以违背市场价格规律的恶性竞标，也不得以他人名义投标或者以其他方式弄虚作假，骗取中标。</w:t>
      </w:r>
    </w:p>
    <w:p w14:paraId="46A1C103">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5.3在确定中标人之前，投标人不得与招标人就</w:t>
      </w:r>
      <w:r>
        <w:rPr>
          <w:rFonts w:hint="eastAsia" w:ascii="宋体" w:hAnsi="宋体" w:eastAsia="宋体" w:cs="宋体"/>
          <w:sz w:val="24"/>
          <w:szCs w:val="24"/>
          <w:lang w:eastAsia="zh-CN"/>
        </w:rPr>
        <w:t>招标文件</w:t>
      </w:r>
      <w:r>
        <w:rPr>
          <w:rFonts w:hint="eastAsia" w:ascii="宋体" w:hAnsi="宋体" w:eastAsia="宋体" w:cs="宋体"/>
          <w:sz w:val="24"/>
          <w:szCs w:val="24"/>
        </w:rPr>
        <w:t>涉及条款、投标方案等实质性内容进行谈判，也不得私下接触评标委员会成员。</w:t>
      </w:r>
    </w:p>
    <w:p w14:paraId="10A7D301">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5.4在确定中标人之前，投标人试图在投标文件审查、澄清、比较和评价时对评标委员会、招标人施加任何影响都可能导致其投标无效。</w:t>
      </w:r>
    </w:p>
    <w:p w14:paraId="0D6ACD58">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5.5由招标人向投标人提供的图纸、详细资料、样品、模型、模件和所有</w:t>
      </w:r>
      <w:r>
        <w:rPr>
          <w:rFonts w:hint="eastAsia" w:ascii="宋体" w:hAnsi="宋体" w:eastAsia="宋体" w:cs="宋体"/>
          <w:sz w:val="24"/>
          <w:szCs w:val="24"/>
          <w:lang w:eastAsia="zh-CN"/>
        </w:rPr>
        <w:t>其他</w:t>
      </w:r>
      <w:r>
        <w:rPr>
          <w:rFonts w:hint="eastAsia" w:ascii="宋体" w:hAnsi="宋体" w:eastAsia="宋体" w:cs="宋体"/>
          <w:sz w:val="24"/>
          <w:szCs w:val="24"/>
        </w:rPr>
        <w:t>资料，被视为保密资料，仅被用于它所规定的用途。除非得到招标人的同意，不能向任何第三方透露。开标结束后，应招标人要求，投标人应归还所有从招标人处获得的保密资料。</w:t>
      </w:r>
    </w:p>
    <w:p w14:paraId="050931E1">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6.投标专用章的效力</w:t>
      </w:r>
    </w:p>
    <w:p w14:paraId="056DD654">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6.1招标文件中明确要求加盖公章的，投标人必须加盖投标人公章。在有授权文件</w:t>
      </w:r>
      <w:r>
        <w:rPr>
          <w:rFonts w:hint="eastAsia" w:ascii="宋体" w:hAnsi="宋体" w:eastAsia="宋体" w:cs="宋体"/>
          <w:sz w:val="24"/>
          <w:szCs w:val="24"/>
          <w:lang w:eastAsia="zh-CN"/>
        </w:rPr>
        <w:t>（</w:t>
      </w:r>
      <w:r>
        <w:rPr>
          <w:rFonts w:hint="eastAsia" w:ascii="宋体" w:hAnsi="宋体" w:eastAsia="宋体" w:cs="宋体"/>
          <w:sz w:val="24"/>
          <w:szCs w:val="24"/>
        </w:rPr>
        <w:t>原件</w:t>
      </w:r>
      <w:r>
        <w:rPr>
          <w:rFonts w:hint="eastAsia" w:ascii="宋体" w:hAnsi="宋体" w:eastAsia="宋体" w:cs="宋体"/>
          <w:sz w:val="24"/>
          <w:szCs w:val="24"/>
          <w:lang w:eastAsia="zh-CN"/>
        </w:rPr>
        <w:t>）</w:t>
      </w:r>
      <w:r>
        <w:rPr>
          <w:rFonts w:hint="eastAsia" w:ascii="宋体" w:hAnsi="宋体" w:eastAsia="宋体" w:cs="宋体"/>
          <w:sz w:val="24"/>
          <w:szCs w:val="24"/>
        </w:rPr>
        <w:t>表明投标专用章法律效力等同于投标人公章的情况下，可以加盖投标专用章，否则将导致投标无效。</w:t>
      </w:r>
    </w:p>
    <w:p w14:paraId="5EC96CD2">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7.合同标的转让与分包</w:t>
      </w:r>
    </w:p>
    <w:p w14:paraId="46A95E76">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7.1合同未约定或者未经招标人同意，中标人不得向他人转让中标项目，也不得将中标项目肢解后分别向他人转让。 </w:t>
      </w:r>
      <w:bookmarkStart w:id="14" w:name="_Toc52167392"/>
    </w:p>
    <w:p w14:paraId="105F936B">
      <w:pPr>
        <w:pStyle w:val="2"/>
        <w:spacing w:before="0" w:after="0" w:line="360" w:lineRule="auto"/>
        <w:ind w:firstLine="482" w:firstLineChars="200"/>
        <w:rPr>
          <w:rFonts w:ascii="宋体" w:hAnsi="宋体" w:cs="宋体"/>
          <w:sz w:val="24"/>
          <w:szCs w:val="24"/>
        </w:rPr>
        <w:sectPr>
          <w:pgSz w:w="11906" w:h="16838"/>
          <w:pgMar w:top="1440" w:right="1800" w:bottom="1440" w:left="1800" w:header="708" w:footer="708" w:gutter="0"/>
          <w:pgNumType w:fmt="decimal"/>
          <w:cols w:space="708" w:num="1"/>
          <w:docGrid w:linePitch="360" w:charSpace="0"/>
        </w:sectPr>
      </w:pPr>
    </w:p>
    <w:p w14:paraId="74020370">
      <w:pPr>
        <w:pStyle w:val="2"/>
        <w:spacing w:before="0" w:after="0" w:line="360" w:lineRule="auto"/>
        <w:ind w:firstLine="482" w:firstLineChars="200"/>
        <w:jc w:val="center"/>
        <w:rPr>
          <w:rFonts w:ascii="宋体" w:hAnsi="宋体" w:cs="宋体"/>
          <w:sz w:val="24"/>
          <w:szCs w:val="24"/>
        </w:rPr>
      </w:pPr>
      <w:r>
        <w:rPr>
          <w:rFonts w:hint="eastAsia" w:ascii="宋体" w:hAnsi="宋体" w:cs="宋体"/>
          <w:sz w:val="24"/>
          <w:szCs w:val="24"/>
        </w:rPr>
        <w:t>安徽省第二人民医院共享轮椅及共享平车</w:t>
      </w:r>
    </w:p>
    <w:p w14:paraId="4683AF6A">
      <w:pPr>
        <w:pStyle w:val="2"/>
        <w:spacing w:before="0" w:after="0" w:line="360" w:lineRule="auto"/>
        <w:jc w:val="center"/>
        <w:rPr>
          <w:rFonts w:ascii="宋体" w:hAnsi="宋体" w:cs="宋体"/>
          <w:sz w:val="24"/>
          <w:szCs w:val="24"/>
        </w:rPr>
      </w:pPr>
      <w:r>
        <w:rPr>
          <w:rFonts w:hint="eastAsia" w:ascii="宋体" w:hAnsi="宋体" w:cs="宋体"/>
          <w:sz w:val="24"/>
          <w:szCs w:val="24"/>
        </w:rPr>
        <w:t>项目招租文件</w:t>
      </w:r>
      <w:bookmarkEnd w:id="14"/>
    </w:p>
    <w:p w14:paraId="75995CA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为给患者营造良好的就医环境，经医院协商，拟对共享轮椅、平车投放项目现进行公开招租，兹邀请符合条件的供应商参加投标。</w:t>
      </w:r>
    </w:p>
    <w:p w14:paraId="681B4A9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一、项目概况</w:t>
      </w:r>
    </w:p>
    <w:p w14:paraId="4D549EB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项目内容：</w:t>
      </w:r>
    </w:p>
    <w:p w14:paraId="4DD03C31">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提供共享轮椅服务，</w:t>
      </w:r>
      <w:r>
        <w:rPr>
          <w:rFonts w:hint="eastAsia" w:ascii="宋体" w:hAnsi="宋体" w:eastAsia="宋体" w:cs="宋体"/>
          <w:sz w:val="24"/>
          <w:szCs w:val="24"/>
          <w:highlight w:val="yellow"/>
        </w:rPr>
        <w:t>共享轮椅42台、共享平车5台</w:t>
      </w:r>
      <w:r>
        <w:rPr>
          <w:rFonts w:hint="eastAsia" w:ascii="宋体" w:hAnsi="宋体" w:eastAsia="宋体" w:cs="宋体"/>
          <w:sz w:val="24"/>
          <w:szCs w:val="24"/>
        </w:rPr>
        <w:t>，主院区A楼门诊及</w:t>
      </w:r>
      <w:r>
        <w:rPr>
          <w:rFonts w:hint="eastAsia" w:ascii="宋体" w:hAnsi="宋体" w:eastAsia="宋体" w:cs="宋体"/>
          <w:sz w:val="24"/>
          <w:szCs w:val="24"/>
          <w:lang w:val="en-US" w:eastAsia="zh-CN"/>
        </w:rPr>
        <w:t>B、</w:t>
      </w:r>
      <w:r>
        <w:rPr>
          <w:rFonts w:hint="eastAsia" w:ascii="宋体" w:hAnsi="宋体" w:eastAsia="宋体" w:cs="宋体"/>
          <w:sz w:val="24"/>
          <w:szCs w:val="24"/>
        </w:rPr>
        <w:t>C、D楼住院部等相关指定区域，黄山路院区门诊楼指定区域。</w:t>
      </w:r>
    </w:p>
    <w:p w14:paraId="4629D76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出租底价</w:t>
      </w:r>
      <w:r>
        <w:rPr>
          <w:rFonts w:hint="eastAsia" w:ascii="宋体" w:hAnsi="宋体" w:eastAsia="宋体" w:cs="宋体"/>
          <w:b/>
          <w:bCs/>
          <w:sz w:val="24"/>
          <w:szCs w:val="24"/>
        </w:rPr>
        <w:t>：</w:t>
      </w:r>
      <w:r>
        <w:rPr>
          <w:rFonts w:hint="eastAsia" w:ascii="宋体" w:hAnsi="宋体" w:eastAsia="宋体" w:cs="宋体"/>
          <w:b/>
          <w:bCs/>
          <w:sz w:val="24"/>
          <w:szCs w:val="24"/>
          <w:highlight w:val="yellow"/>
          <w:lang w:val="en-US" w:eastAsia="zh-CN"/>
        </w:rPr>
        <w:t>13</w:t>
      </w:r>
      <w:r>
        <w:rPr>
          <w:rFonts w:hint="eastAsia" w:ascii="宋体" w:hAnsi="宋体" w:eastAsia="宋体" w:cs="宋体"/>
          <w:b/>
          <w:bCs/>
          <w:sz w:val="24"/>
          <w:szCs w:val="24"/>
          <w:highlight w:val="yellow"/>
        </w:rPr>
        <w:t>万元/年</w:t>
      </w:r>
      <w:r>
        <w:rPr>
          <w:rFonts w:hint="eastAsia" w:ascii="宋体" w:hAnsi="宋体" w:eastAsia="宋体" w:cs="宋体"/>
          <w:sz w:val="24"/>
          <w:szCs w:val="24"/>
        </w:rPr>
        <w:t>。</w:t>
      </w:r>
    </w:p>
    <w:p w14:paraId="1891F405">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投放地点：主院区A楼门诊及</w:t>
      </w:r>
      <w:r>
        <w:rPr>
          <w:rFonts w:hint="eastAsia" w:ascii="宋体" w:hAnsi="宋体" w:eastAsia="宋体" w:cs="宋体"/>
          <w:sz w:val="24"/>
          <w:szCs w:val="24"/>
          <w:lang w:val="en-US" w:eastAsia="zh-CN"/>
        </w:rPr>
        <w:t>B、</w:t>
      </w:r>
      <w:r>
        <w:rPr>
          <w:rFonts w:hint="eastAsia" w:ascii="宋体" w:hAnsi="宋体" w:eastAsia="宋体" w:cs="宋体"/>
          <w:sz w:val="24"/>
          <w:szCs w:val="24"/>
        </w:rPr>
        <w:t>C、D楼住院部等相关指定区域，黄山路院区门诊楼指定区域，具体摆放位置由医院指定。</w:t>
      </w:r>
    </w:p>
    <w:p w14:paraId="76B7B1E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项目具体要求及说明</w:t>
      </w:r>
    </w:p>
    <w:p w14:paraId="770A927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中标方负责提供轮椅、平车及全权负责与轮椅、平车相关的运营项目，包括日常运营、维护及售后服务（保证客服24小时在线）；</w:t>
      </w:r>
    </w:p>
    <w:p w14:paraId="7EA10CD3">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2所有投放现场的物品必须保证为通过正规渠道进货的合格产品、确保使用者人身安全；</w:t>
      </w:r>
    </w:p>
    <w:p w14:paraId="1AEE4405">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3中标方负责日常的监管和清洁工作，例行周期性进行巡检，保证设备可用；</w:t>
      </w:r>
    </w:p>
    <w:p w14:paraId="52121619">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4</w:t>
      </w:r>
      <w:r>
        <w:rPr>
          <w:rFonts w:hint="eastAsia" w:ascii="宋体" w:hAnsi="宋体" w:eastAsia="宋体" w:cs="宋体"/>
          <w:sz w:val="24"/>
          <w:szCs w:val="24"/>
        </w:rPr>
        <w:t>中标方不得在机器及场地内投放医疗广告及影响医院形象的广告，中标方有维护场地电器布线合理化、消防通道畅通的义务；</w:t>
      </w:r>
    </w:p>
    <w:p w14:paraId="577E63D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5</w:t>
      </w:r>
      <w:r>
        <w:rPr>
          <w:rFonts w:hint="eastAsia" w:ascii="宋体" w:hAnsi="宋体" w:eastAsia="宋体" w:cs="宋体"/>
          <w:sz w:val="24"/>
          <w:szCs w:val="24"/>
        </w:rPr>
        <w:t>中标方在经营中对机器进行调整，在不违反协议的情况下，中标方对机器摆放顺序、机器类型调整需经医院同意。具体摆放位</w:t>
      </w:r>
      <w:r>
        <w:rPr>
          <w:rFonts w:hint="eastAsia" w:ascii="宋体" w:hAnsi="宋体" w:eastAsia="宋体" w:cs="宋体"/>
          <w:sz w:val="24"/>
          <w:szCs w:val="24"/>
          <w:lang w:eastAsia="zh-CN"/>
        </w:rPr>
        <w:t>置为</w:t>
      </w:r>
      <w:r>
        <w:rPr>
          <w:rFonts w:hint="eastAsia" w:ascii="宋体" w:hAnsi="宋体" w:eastAsia="宋体" w:cs="宋体"/>
          <w:sz w:val="24"/>
          <w:szCs w:val="24"/>
        </w:rPr>
        <w:t>医院指定。</w:t>
      </w:r>
    </w:p>
    <w:p w14:paraId="129AA8F6">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6</w:t>
      </w:r>
      <w:r>
        <w:rPr>
          <w:rFonts w:hint="eastAsia" w:ascii="宋体" w:hAnsi="宋体" w:eastAsia="宋体" w:cs="宋体"/>
          <w:sz w:val="24"/>
          <w:szCs w:val="24"/>
          <w:highlight w:val="yellow"/>
        </w:rPr>
        <w:t>签订合同后，医院可根据患者需要，要求中标方增加轮椅或平车，中标方必须无条件支持，具体数量、场地管理费双方可协商确定；具体地址为医院各院区。</w:t>
      </w:r>
    </w:p>
    <w:p w14:paraId="0EDC51F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7</w:t>
      </w:r>
      <w:r>
        <w:rPr>
          <w:rFonts w:hint="eastAsia" w:ascii="宋体" w:hAnsi="宋体" w:eastAsia="宋体" w:cs="宋体"/>
          <w:sz w:val="24"/>
          <w:szCs w:val="24"/>
          <w:highlight w:val="yellow"/>
        </w:rPr>
        <w:t>共享轮椅及平车每年需要上交一定的场地使用费（含电费），投标单位根据投放机器总数，进行综合报价；</w:t>
      </w:r>
    </w:p>
    <w:p w14:paraId="52C205B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8</w:t>
      </w:r>
      <w:r>
        <w:rPr>
          <w:rFonts w:hint="eastAsia" w:ascii="宋体" w:hAnsi="宋体" w:eastAsia="宋体" w:cs="宋体"/>
          <w:sz w:val="24"/>
          <w:szCs w:val="24"/>
        </w:rPr>
        <w:t>投标方中标后不得私自转让或委托他人经营，不得超范围经营，不得从事违法违规经营项目。</w:t>
      </w:r>
    </w:p>
    <w:p w14:paraId="105F96E6">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二、投标人资格</w:t>
      </w:r>
    </w:p>
    <w:p w14:paraId="169B1A5B">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lang w:eastAsia="zh-CN"/>
        </w:rPr>
        <w:t>1.</w:t>
      </w:r>
      <w:r>
        <w:rPr>
          <w:rFonts w:hint="eastAsia" w:ascii="宋体" w:hAnsi="宋体" w:eastAsia="宋体" w:cs="宋体"/>
          <w:sz w:val="24"/>
          <w:szCs w:val="24"/>
        </w:rPr>
        <w:t>符合《中华人民共和国政府采购法》第二十二条的规定；</w:t>
      </w:r>
    </w:p>
    <w:p w14:paraId="160BACA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投标人须具有有效的营业执照、组织机构代码证、税务登记证（或三证合一证书）；</w:t>
      </w:r>
    </w:p>
    <w:p w14:paraId="1A3D2EC8">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3.产品注册证或备案凭证；</w:t>
      </w:r>
    </w:p>
    <w:p w14:paraId="580C38F9">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具有良好的履约和售后服务能力；</w:t>
      </w:r>
    </w:p>
    <w:p w14:paraId="145484C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投标单位制造或销售的产品应符合国家质量和环保标准；</w:t>
      </w:r>
    </w:p>
    <w:p w14:paraId="6FD0D4D9">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投标响应人为加盟品牌竞标时，应有加盟品牌的授权书，授权书的期限应与经营期相符</w:t>
      </w:r>
      <w:r>
        <w:rPr>
          <w:rFonts w:hint="eastAsia" w:ascii="宋体" w:hAnsi="宋体" w:eastAsia="宋体" w:cs="宋体"/>
          <w:sz w:val="24"/>
          <w:szCs w:val="24"/>
          <w:lang w:eastAsia="zh-CN"/>
        </w:rPr>
        <w:t>；</w:t>
      </w:r>
    </w:p>
    <w:p w14:paraId="2C123D5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本项目不接受联合体投标；</w:t>
      </w:r>
    </w:p>
    <w:p w14:paraId="00D35454">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8.法律法规</w:t>
      </w:r>
      <w:r>
        <w:rPr>
          <w:rFonts w:hint="eastAsia" w:ascii="宋体" w:hAnsi="宋体" w:eastAsia="宋体" w:cs="宋体"/>
          <w:sz w:val="24"/>
          <w:szCs w:val="24"/>
        </w:rPr>
        <w:t>规定的其他条件</w:t>
      </w:r>
      <w:r>
        <w:rPr>
          <w:rFonts w:hint="eastAsia" w:ascii="宋体" w:hAnsi="宋体" w:eastAsia="宋体" w:cs="宋体"/>
          <w:sz w:val="24"/>
          <w:szCs w:val="24"/>
          <w:lang w:eastAsia="zh-CN"/>
        </w:rPr>
        <w:t>；</w:t>
      </w:r>
    </w:p>
    <w:p w14:paraId="450A7108">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三、投标事宜</w:t>
      </w:r>
    </w:p>
    <w:p w14:paraId="0522671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投标报名时需提供的材料 </w:t>
      </w:r>
    </w:p>
    <w:p w14:paraId="641E6473">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有效的企业法人营业执照、税务登记证、组织机构代码证、</w:t>
      </w:r>
      <w:bookmarkStart w:id="15" w:name="_Toc6795_WPSOffice_Level2"/>
      <w:r>
        <w:rPr>
          <w:rFonts w:hint="eastAsia" w:ascii="宋体" w:hAnsi="宋体" w:eastAsia="宋体" w:cs="宋体"/>
          <w:sz w:val="24"/>
          <w:szCs w:val="24"/>
        </w:rPr>
        <w:t>近两</w:t>
      </w:r>
      <w:r>
        <w:rPr>
          <w:rFonts w:hint="eastAsia" w:ascii="宋体" w:hAnsi="宋体" w:eastAsia="宋体" w:cs="宋体"/>
          <w:sz w:val="24"/>
          <w:szCs w:val="24"/>
          <w:lang w:eastAsia="zh-CN"/>
        </w:rPr>
        <w:t>年的</w:t>
      </w:r>
      <w:r>
        <w:rPr>
          <w:rFonts w:hint="eastAsia" w:ascii="宋体" w:hAnsi="宋体" w:eastAsia="宋体" w:cs="宋体"/>
          <w:sz w:val="24"/>
          <w:szCs w:val="24"/>
        </w:rPr>
        <w:t>财务审计报告</w:t>
      </w:r>
      <w:bookmarkEnd w:id="15"/>
      <w:r>
        <w:rPr>
          <w:rFonts w:hint="eastAsia" w:ascii="宋体" w:hAnsi="宋体" w:eastAsia="宋体" w:cs="宋体"/>
          <w:sz w:val="24"/>
          <w:szCs w:val="24"/>
        </w:rPr>
        <w:t>、缴纳社会保障资金证明、缴纳税收证明</w:t>
      </w:r>
      <w:bookmarkStart w:id="16" w:name="_Toc26747_WPSOffice_Level2"/>
      <w:r>
        <w:rPr>
          <w:rFonts w:hint="eastAsia" w:ascii="宋体" w:hAnsi="宋体" w:eastAsia="宋体" w:cs="宋体"/>
          <w:sz w:val="24"/>
          <w:szCs w:val="24"/>
        </w:rPr>
        <w:t>、在经营中没有重大违法记录证明</w:t>
      </w:r>
      <w:bookmarkEnd w:id="16"/>
      <w:r>
        <w:rPr>
          <w:rFonts w:hint="eastAsia" w:ascii="宋体" w:hAnsi="宋体" w:eastAsia="宋体" w:cs="宋体"/>
          <w:sz w:val="24"/>
          <w:szCs w:val="24"/>
        </w:rPr>
        <w:t>、资质证明</w:t>
      </w:r>
      <w:bookmarkStart w:id="17" w:name="_Toc15113_WPSOffice_Level3"/>
      <w:r>
        <w:rPr>
          <w:rFonts w:hint="eastAsia" w:ascii="宋体" w:hAnsi="宋体" w:eastAsia="宋体" w:cs="宋体"/>
          <w:sz w:val="24"/>
          <w:szCs w:val="24"/>
        </w:rPr>
        <w:t>、二类医疗器械备案表</w:t>
      </w:r>
      <w:bookmarkEnd w:id="17"/>
      <w:r>
        <w:rPr>
          <w:rFonts w:hint="eastAsia" w:ascii="宋体" w:hAnsi="宋体" w:eastAsia="宋体" w:cs="宋体"/>
          <w:sz w:val="24"/>
          <w:szCs w:val="24"/>
        </w:rPr>
        <w:t>、</w:t>
      </w:r>
      <w:bookmarkStart w:id="18" w:name="_Toc31959_WPSOffice_Level3"/>
      <w:r>
        <w:rPr>
          <w:rFonts w:hint="eastAsia" w:ascii="宋体" w:hAnsi="宋体" w:eastAsia="宋体" w:cs="宋体"/>
          <w:sz w:val="24"/>
          <w:szCs w:val="24"/>
        </w:rPr>
        <w:t>共享设备参数及相关资质</w:t>
      </w:r>
      <w:bookmarkEnd w:id="18"/>
      <w:r>
        <w:rPr>
          <w:rFonts w:hint="eastAsia" w:ascii="宋体" w:hAnsi="宋体" w:eastAsia="宋体" w:cs="宋体"/>
          <w:sz w:val="24"/>
          <w:szCs w:val="24"/>
        </w:rPr>
        <w:t>等各一份（复印件加盖公章）；</w:t>
      </w:r>
    </w:p>
    <w:p w14:paraId="5A13892B">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法人授权委托书（原件）、被授权人身份证（原件和复印件）；</w:t>
      </w:r>
    </w:p>
    <w:p w14:paraId="0615776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具有轮椅、平车运营经验的证明材料；</w:t>
      </w:r>
    </w:p>
    <w:p w14:paraId="41D52625">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所使用设备的具体品牌、功能、先进性介绍（需提供产品有效检测报告、真实彩页等材料，证明产品参数）；</w:t>
      </w:r>
    </w:p>
    <w:p w14:paraId="5E7BDE63">
      <w:pPr>
        <w:spacing w:after="0"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招标文件响应承诺书（完全响应招标文件要求）</w:t>
      </w:r>
    </w:p>
    <w:p w14:paraId="08D55AF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中标后的服务方案及承诺；</w:t>
      </w:r>
    </w:p>
    <w:p w14:paraId="16E1A74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按</w:t>
      </w:r>
      <w:r>
        <w:rPr>
          <w:rFonts w:hint="eastAsia" w:ascii="宋体" w:hAnsi="宋体" w:eastAsia="宋体" w:cs="宋体"/>
          <w:sz w:val="24"/>
          <w:szCs w:val="24"/>
          <w:lang w:eastAsia="zh-CN"/>
        </w:rPr>
        <w:t>招标文件</w:t>
      </w:r>
      <w:r>
        <w:rPr>
          <w:rFonts w:hint="eastAsia" w:ascii="宋体" w:hAnsi="宋体" w:eastAsia="宋体" w:cs="宋体"/>
          <w:sz w:val="24"/>
          <w:szCs w:val="24"/>
        </w:rPr>
        <w:t>要求填写投标书，密封盖章（见附件）。</w:t>
      </w:r>
    </w:p>
    <w:p w14:paraId="52C05F1F">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投标报名时间及地点</w:t>
      </w:r>
    </w:p>
    <w:p w14:paraId="2D77C39A">
      <w:pPr>
        <w:pageBreakBefore w:val="0"/>
        <w:kinsoku/>
        <w:wordWrap/>
        <w:overflowPunct/>
        <w:topLinePunct w:val="0"/>
        <w:autoSpaceDE w:val="0"/>
        <w:bidi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报名时间：</w:t>
      </w:r>
      <w:r>
        <w:rPr>
          <w:rFonts w:hint="default" w:ascii="宋体" w:hAnsi="宋体" w:eastAsia="宋体" w:cs="宋体"/>
          <w:sz w:val="24"/>
          <w:szCs w:val="24"/>
        </w:rPr>
        <w:t>202</w:t>
      </w:r>
      <w:r>
        <w:rPr>
          <w:rFonts w:hint="eastAsia" w:ascii="宋体" w:hAnsi="宋体" w:eastAsia="宋体" w:cs="宋体"/>
          <w:sz w:val="24"/>
          <w:szCs w:val="24"/>
          <w:lang w:val="en-US" w:eastAsia="zh-CN"/>
        </w:rPr>
        <w:t>5</w:t>
      </w:r>
      <w:r>
        <w:rPr>
          <w:rFonts w:hint="default" w:ascii="宋体" w:hAnsi="宋体" w:eastAsia="宋体" w:cs="宋体"/>
          <w:sz w:val="24"/>
          <w:szCs w:val="24"/>
        </w:rPr>
        <w:t>年1月</w:t>
      </w:r>
      <w:r>
        <w:rPr>
          <w:rFonts w:hint="eastAsia" w:ascii="宋体" w:hAnsi="宋体" w:eastAsia="宋体" w:cs="宋体"/>
          <w:sz w:val="24"/>
          <w:szCs w:val="24"/>
          <w:lang w:val="en-US" w:eastAsia="zh-CN"/>
        </w:rPr>
        <w:t>26</w:t>
      </w:r>
      <w:r>
        <w:rPr>
          <w:rFonts w:hint="default" w:ascii="宋体" w:hAnsi="宋体" w:eastAsia="宋体" w:cs="宋体"/>
          <w:sz w:val="24"/>
          <w:szCs w:val="24"/>
        </w:rPr>
        <w:t>日起至202</w:t>
      </w:r>
      <w:r>
        <w:rPr>
          <w:rFonts w:hint="eastAsia" w:ascii="宋体" w:hAnsi="宋体" w:eastAsia="宋体" w:cs="宋体"/>
          <w:sz w:val="24"/>
          <w:szCs w:val="24"/>
          <w:lang w:val="en-US" w:eastAsia="zh-CN"/>
        </w:rPr>
        <w:t>5</w:t>
      </w:r>
      <w:r>
        <w:rPr>
          <w:rFonts w:hint="default" w:ascii="宋体" w:hAnsi="宋体" w:eastAsia="宋体" w:cs="宋体"/>
          <w:sz w:val="24"/>
          <w:szCs w:val="24"/>
        </w:rPr>
        <w:t>年</w:t>
      </w:r>
      <w:r>
        <w:rPr>
          <w:rFonts w:hint="eastAsia" w:ascii="宋体" w:hAnsi="宋体" w:eastAsia="宋体" w:cs="宋体"/>
          <w:sz w:val="24"/>
          <w:szCs w:val="24"/>
          <w:lang w:val="en-US" w:eastAsia="zh-CN"/>
        </w:rPr>
        <w:t>2</w:t>
      </w:r>
      <w:r>
        <w:rPr>
          <w:rFonts w:hint="default" w:ascii="宋体" w:hAnsi="宋体" w:eastAsia="宋体" w:cs="宋体"/>
          <w:sz w:val="24"/>
          <w:szCs w:val="24"/>
        </w:rPr>
        <w:t>月</w:t>
      </w:r>
      <w:r>
        <w:rPr>
          <w:rFonts w:hint="eastAsia" w:ascii="宋体" w:hAnsi="宋体" w:eastAsia="宋体" w:cs="宋体"/>
          <w:sz w:val="24"/>
          <w:szCs w:val="24"/>
          <w:lang w:val="en-US" w:eastAsia="zh-CN"/>
        </w:rPr>
        <w:t>14</w:t>
      </w:r>
      <w:r>
        <w:rPr>
          <w:rFonts w:hint="default" w:ascii="宋体" w:hAnsi="宋体" w:eastAsia="宋体" w:cs="宋体"/>
          <w:sz w:val="24"/>
          <w:szCs w:val="24"/>
        </w:rPr>
        <w:t>日12:00止（08:00-12:00，14:30-17:30）</w:t>
      </w:r>
    </w:p>
    <w:p w14:paraId="5D073A6D">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报名地点：安徽省第二人民医院经济管理办公室（B楼6楼）</w:t>
      </w:r>
    </w:p>
    <w:p w14:paraId="78F0EBF2">
      <w:pPr>
        <w:autoSpaceDE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郭</w:t>
      </w:r>
      <w:r>
        <w:rPr>
          <w:rFonts w:hint="eastAsia" w:ascii="宋体" w:hAnsi="宋体" w:eastAsia="宋体" w:cs="宋体"/>
          <w:sz w:val="24"/>
          <w:szCs w:val="24"/>
        </w:rPr>
        <w:t xml:space="preserve">老师   </w:t>
      </w:r>
    </w:p>
    <w:p w14:paraId="08448464">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联系电话：0551-642</w:t>
      </w:r>
      <w:r>
        <w:rPr>
          <w:rFonts w:hint="eastAsia" w:ascii="宋体" w:hAnsi="宋体" w:eastAsia="宋体" w:cs="宋体"/>
          <w:sz w:val="24"/>
          <w:szCs w:val="24"/>
          <w:lang w:val="en-US" w:eastAsia="zh-CN"/>
        </w:rPr>
        <w:t>86069</w:t>
      </w:r>
    </w:p>
    <w:p w14:paraId="56DBB86A">
      <w:pPr>
        <w:numPr>
          <w:ilvl w:val="0"/>
          <w:numId w:val="0"/>
        </w:num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投标截止时间</w:t>
      </w:r>
    </w:p>
    <w:p w14:paraId="17B81B1B">
      <w:pPr>
        <w:pageBreakBefore w:val="0"/>
        <w:kinsoku/>
        <w:wordWrap/>
        <w:overflowPunct/>
        <w:topLinePunct w:val="0"/>
        <w:autoSpaceDE w:val="0"/>
        <w:bidi w:val="0"/>
        <w:spacing w:line="6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3.1投标截止时间：2025年2月14日12:00</w:t>
      </w:r>
    </w:p>
    <w:p w14:paraId="20307000">
      <w:pPr>
        <w:numPr>
          <w:ilvl w:val="0"/>
          <w:numId w:val="0"/>
        </w:num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开标时间另行通知。</w:t>
      </w:r>
    </w:p>
    <w:p w14:paraId="4D5BD7F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履约保证金</w:t>
      </w:r>
    </w:p>
    <w:p w14:paraId="4F1F904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中标人接到中标通知书后，签订合同前支付履约保证金</w:t>
      </w:r>
      <w:r>
        <w:rPr>
          <w:rFonts w:hint="eastAsia" w:ascii="宋体" w:hAnsi="宋体" w:eastAsia="宋体" w:cs="宋体"/>
          <w:sz w:val="24"/>
          <w:szCs w:val="24"/>
          <w:highlight w:val="yellow"/>
        </w:rPr>
        <w:t>人民币</w:t>
      </w:r>
      <w:r>
        <w:rPr>
          <w:rFonts w:hint="eastAsia" w:ascii="宋体" w:hAnsi="宋体" w:eastAsia="宋体" w:cs="宋体"/>
          <w:sz w:val="24"/>
          <w:szCs w:val="24"/>
          <w:highlight w:val="yellow"/>
          <w:u w:val="single"/>
          <w:lang w:eastAsia="zh-CN"/>
        </w:rPr>
        <w:t>壹万元整</w:t>
      </w:r>
      <w:r>
        <w:rPr>
          <w:rFonts w:hint="eastAsia" w:ascii="宋体" w:hAnsi="宋体" w:eastAsia="宋体" w:cs="宋体"/>
          <w:sz w:val="24"/>
          <w:szCs w:val="24"/>
          <w:lang w:eastAsia="zh-CN"/>
        </w:rPr>
        <w:t>。</w:t>
      </w:r>
      <w:r>
        <w:rPr>
          <w:rFonts w:hint="eastAsia" w:ascii="宋体" w:hAnsi="宋体" w:eastAsia="宋体" w:cs="宋体"/>
          <w:sz w:val="24"/>
          <w:szCs w:val="24"/>
        </w:rPr>
        <w:t>合同期满结清所有费用</w:t>
      </w:r>
      <w:r>
        <w:rPr>
          <w:rFonts w:hint="eastAsia" w:ascii="宋体" w:hAnsi="宋体" w:eastAsia="宋体" w:cs="宋体"/>
          <w:sz w:val="24"/>
          <w:szCs w:val="24"/>
          <w:lang w:eastAsia="zh-CN"/>
        </w:rPr>
        <w:t>，收到中标方书面申请</w:t>
      </w:r>
      <w:r>
        <w:rPr>
          <w:rFonts w:hint="eastAsia" w:ascii="宋体" w:hAnsi="宋体" w:eastAsia="宋体" w:cs="宋体"/>
          <w:sz w:val="24"/>
          <w:szCs w:val="24"/>
        </w:rPr>
        <w:t>后15个工作日内无息退还。</w:t>
      </w:r>
    </w:p>
    <w:p w14:paraId="123EE067">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四、开标事宜</w:t>
      </w:r>
    </w:p>
    <w:p w14:paraId="01907FBB">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医院将</w:t>
      </w:r>
      <w:r>
        <w:rPr>
          <w:rFonts w:hint="eastAsia" w:ascii="宋体" w:hAnsi="宋体" w:eastAsia="宋体" w:cs="宋体"/>
          <w:sz w:val="24"/>
          <w:szCs w:val="24"/>
          <w:highlight w:val="yellow"/>
          <w:lang w:eastAsia="zh-CN"/>
        </w:rPr>
        <w:t>抽取院内评标专家</w:t>
      </w:r>
      <w:r>
        <w:rPr>
          <w:rFonts w:hint="eastAsia" w:ascii="宋体" w:hAnsi="宋体" w:eastAsia="宋体" w:cs="宋体"/>
          <w:sz w:val="24"/>
          <w:szCs w:val="24"/>
        </w:rPr>
        <w:t>组成评审组共同评标，本着“公平、公开、公正”的原则，在投标人资质、服务方案和质量均能保证满足招标文件要求的前提下，以价格为主导综合评定打分，确定中标单位。</w:t>
      </w:r>
    </w:p>
    <w:p w14:paraId="51901159">
      <w:pPr>
        <w:spacing w:after="0" w:line="360" w:lineRule="auto"/>
        <w:ind w:firstLine="480" w:firstLineChars="200"/>
        <w:rPr>
          <w:rFonts w:ascii="宋体" w:hAnsi="宋体" w:eastAsia="宋体" w:cs="宋体"/>
          <w:color w:val="C0504D" w:themeColor="accent2"/>
          <w:sz w:val="24"/>
          <w:szCs w:val="24"/>
          <w:highlight w:val="none"/>
        </w:rPr>
      </w:pPr>
      <w:r>
        <w:rPr>
          <w:rFonts w:hint="eastAsia" w:ascii="宋体" w:hAnsi="宋体" w:eastAsia="宋体" w:cs="宋体"/>
          <w:sz w:val="24"/>
          <w:szCs w:val="24"/>
          <w:highlight w:val="none"/>
        </w:rPr>
        <w:t>五、有效性审查</w:t>
      </w:r>
    </w:p>
    <w:p w14:paraId="168292B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开标后，采购人委托评标委员会对投标人进行资格审查。若有一项不通过，作无效标处理。 </w:t>
      </w:r>
    </w:p>
    <w:p w14:paraId="23736D4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授权委托书</w:t>
      </w:r>
    </w:p>
    <w:p w14:paraId="0BA46219">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授权的委托代理人有合法、有效的委托书，委托书按相应要求签字或盖章。同时委托人符合文件相关要求。提供授权委托书装订入投标文件。（法定代表人参加投标的提供身份证明复印件或影印件，无需投标授权书） </w:t>
      </w:r>
    </w:p>
    <w:p w14:paraId="6FE43C6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提供投标函 </w:t>
      </w:r>
    </w:p>
    <w:p w14:paraId="7F27825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需要提供的投标资格证明资料满足《中华人民共和国政府采购法》第二十二条的全部要求提供营业执照或事业单位法人证书副本或</w:t>
      </w:r>
      <w:r>
        <w:rPr>
          <w:rFonts w:hint="eastAsia" w:ascii="宋体" w:hAnsi="宋体" w:eastAsia="宋体" w:cs="宋体"/>
          <w:sz w:val="24"/>
          <w:szCs w:val="24"/>
          <w:lang w:eastAsia="zh-CN"/>
        </w:rPr>
        <w:t>其他</w:t>
      </w:r>
      <w:r>
        <w:rPr>
          <w:rFonts w:hint="eastAsia" w:ascii="宋体" w:hAnsi="宋体" w:eastAsia="宋体" w:cs="宋体"/>
          <w:sz w:val="24"/>
          <w:szCs w:val="24"/>
        </w:rPr>
        <w:t xml:space="preserve">相应证件（复印件或影印件）和投标函至投标截止日，供应商、法定代表人及拟派项目经理（项目负责人）近三年内均未被人民检察院列入行贿犯罪档案提供投标函至投标截止日，未被人民法院列入失信被执行人、未被工商行政管理部门列入企业经营异常名录、未被税务部门列入重大税收违法案件当事人名单、未被政府采购监提供投标函管部门列入政府采购严重违法失信行为记录名单。至投标截止日，未被合肥市公共资源交易监管部门记录的不良行为累计分值在10分（含）-15分（不含），且最近一次不良行为记录公布日距开标日未超过3个月；至投标截止日，未被合肥市公共资源交易监管部门记不良行为记录累计分值在15分（含）-20分（不含），且最近一次不良行为记录公布日距开标日未超过6个月；至投标截止日，未被合肥市公共资源交易监管部门记不良行为记录累计分值达20分（含）以上，且最近一次不良行为记录公布日距开标日未超过12个月。 </w:t>
      </w:r>
    </w:p>
    <w:p w14:paraId="4B20A49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标书规范性 </w:t>
      </w:r>
    </w:p>
    <w:p w14:paraId="1B7FFB5D">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在招标文件规定的投标时间截止前有效提交投标文件。应当随中标公告一并向社会公布的表单内容（如主要业绩一览表、中小企业证明材料等）与投标文件</w:t>
      </w:r>
      <w:r>
        <w:rPr>
          <w:rFonts w:hint="eastAsia" w:ascii="宋体" w:hAnsi="宋体" w:eastAsia="宋体" w:cs="宋体"/>
          <w:sz w:val="24"/>
          <w:szCs w:val="24"/>
          <w:lang w:eastAsia="zh-CN"/>
        </w:rPr>
        <w:t>中的其他</w:t>
      </w:r>
      <w:r>
        <w:rPr>
          <w:rFonts w:hint="eastAsia" w:ascii="宋体" w:hAnsi="宋体" w:eastAsia="宋体" w:cs="宋体"/>
          <w:sz w:val="24"/>
          <w:szCs w:val="24"/>
        </w:rPr>
        <w:t>内容一致。</w:t>
      </w:r>
    </w:p>
    <w:p w14:paraId="12A1361A">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3.2投标文件应编制页码和目录，以便审查，投标文件必须装订整齐。</w:t>
      </w:r>
    </w:p>
    <w:p w14:paraId="1BEEB7F1">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b/>
          <w:bCs/>
          <w:sz w:val="24"/>
          <w:szCs w:val="24"/>
          <w:lang w:val="en-US" w:eastAsia="zh-CN"/>
        </w:rPr>
        <w:t>场地报价一览表（附件三）需要单独封装</w:t>
      </w:r>
      <w:r>
        <w:rPr>
          <w:rFonts w:hint="eastAsia" w:ascii="宋体" w:hAnsi="宋体" w:eastAsia="宋体" w:cs="宋体"/>
          <w:sz w:val="24"/>
          <w:szCs w:val="24"/>
          <w:lang w:val="en-US" w:eastAsia="zh-CN"/>
        </w:rPr>
        <w:t>。</w:t>
      </w:r>
    </w:p>
    <w:p w14:paraId="5E4B861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标书盖章 </w:t>
      </w:r>
    </w:p>
    <w:p w14:paraId="28048C6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投标文件盖章符合招标文件的要求。 </w:t>
      </w:r>
    </w:p>
    <w:p w14:paraId="3A23BEA3">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标书响应情况</w:t>
      </w:r>
    </w:p>
    <w:p w14:paraId="4D1A9886">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质量标准要求、服务期响应、售后服务体系与维保等内容满足招标文件的实质性要求。  </w:t>
      </w:r>
    </w:p>
    <w:p w14:paraId="6D8C6D3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其他要求 </w:t>
      </w:r>
    </w:p>
    <w:p w14:paraId="69FBCA6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.1无论招标文件是否列明，投标人所提供的服务均须符合国家现行法律法规的规定，否则投标无效。 </w:t>
      </w:r>
    </w:p>
    <w:p w14:paraId="2E4B01A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.2须符合法律、行政法规规定的其他条件。</w:t>
      </w:r>
    </w:p>
    <w:p w14:paraId="35C1A9BC">
      <w:pPr>
        <w:spacing w:after="0"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六、报价部分评审 </w:t>
      </w:r>
    </w:p>
    <w:p w14:paraId="23E393E3">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 xml:space="preserve">如采用综合评分法的，应当在技术与商务部分评审结束后开启其报价部分。 </w:t>
      </w:r>
    </w:p>
    <w:p w14:paraId="6459EDA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 xml:space="preserve">评审委员会将对进入报价部分评审的各投标人的报价部分有效性进行审查，经评审有效后，评审委员会将对报价部分进行校核，看其是否有计算或表达上的错误，修正错误的原则如下： </w:t>
      </w:r>
    </w:p>
    <w:p w14:paraId="16FE39C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2.1投标文件中开标一览表（报价表）内容与投标文件中相应内容不一致的，以开标一览表（报价表）为准； </w:t>
      </w:r>
    </w:p>
    <w:p w14:paraId="3EA072A7">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2.2大写金额和小写金额不一致的，以大写金额为准； </w:t>
      </w:r>
    </w:p>
    <w:p w14:paraId="31DA2617">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2.3单价金额小数点或者百分比有明显错位的，以开标一览表的总价为准，并修改单价；</w:t>
      </w:r>
    </w:p>
    <w:p w14:paraId="18C46EF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2.4总价金额与按单价汇总金额不一致的，以单价金额计算结果为准。 </w:t>
      </w:r>
    </w:p>
    <w:p w14:paraId="4054878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同时出现两种以上不一致的，按照前款规定的顺序修正。修正后的报价经投标人确认后产生约束力，投标人的确认应当采用书</w:t>
      </w:r>
      <w:r>
        <w:rPr>
          <w:rFonts w:hint="eastAsia" w:ascii="宋体" w:hAnsi="宋体" w:eastAsia="宋体" w:cs="宋体"/>
          <w:sz w:val="24"/>
          <w:szCs w:val="24"/>
          <w:lang w:eastAsia="zh-CN"/>
        </w:rPr>
        <w:t>面方</w:t>
      </w:r>
      <w:r>
        <w:rPr>
          <w:rFonts w:hint="eastAsia" w:ascii="宋体" w:hAnsi="宋体" w:eastAsia="宋体" w:cs="宋体"/>
          <w:sz w:val="24"/>
          <w:szCs w:val="24"/>
        </w:rPr>
        <w:t xml:space="preserve">式，并加盖公章，或者由法定代表人或其授权的代表签字。投标人的澄清、说明或者补正不得超出投标文件的范围或者改变投标文件的实质性内容。投标人不确认的，其投标无效。 </w:t>
      </w:r>
    </w:p>
    <w:p w14:paraId="4D48B01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 xml:space="preserve">出现其中一种情形，按无效标处理： </w:t>
      </w:r>
    </w:p>
    <w:p w14:paraId="12EB66A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3.1经评标委员会认定低于成本的； </w:t>
      </w:r>
    </w:p>
    <w:p w14:paraId="7A971D5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3.2投标报价出现在投标报价表以外的</w:t>
      </w:r>
      <w:r>
        <w:rPr>
          <w:rFonts w:hint="eastAsia" w:ascii="宋体" w:hAnsi="宋体" w:eastAsia="宋体" w:cs="宋体"/>
          <w:sz w:val="24"/>
          <w:szCs w:val="24"/>
          <w:lang w:eastAsia="zh-CN"/>
        </w:rPr>
        <w:t>其他</w:t>
      </w:r>
      <w:r>
        <w:rPr>
          <w:rFonts w:hint="eastAsia" w:ascii="宋体" w:hAnsi="宋体" w:eastAsia="宋体" w:cs="宋体"/>
          <w:sz w:val="24"/>
          <w:szCs w:val="24"/>
        </w:rPr>
        <w:t>位置；</w:t>
      </w:r>
    </w:p>
    <w:p w14:paraId="28F4D53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3.3按3.2规定的原则进行修正后，投标人不确认的； </w:t>
      </w:r>
    </w:p>
    <w:p w14:paraId="0C448E1E">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3.4不符合法律法规及采购文件中</w:t>
      </w:r>
      <w:r>
        <w:rPr>
          <w:rFonts w:hint="eastAsia" w:ascii="宋体" w:hAnsi="宋体" w:eastAsia="宋体" w:cs="宋体"/>
          <w:sz w:val="24"/>
          <w:szCs w:val="24"/>
          <w:lang w:eastAsia="zh-CN"/>
        </w:rPr>
        <w:t>其他</w:t>
      </w:r>
      <w:r>
        <w:rPr>
          <w:rFonts w:hint="eastAsia" w:ascii="宋体" w:hAnsi="宋体" w:eastAsia="宋体" w:cs="宋体"/>
          <w:sz w:val="24"/>
          <w:szCs w:val="24"/>
        </w:rPr>
        <w:t>合格性评审要求</w:t>
      </w:r>
      <w:r>
        <w:rPr>
          <w:rFonts w:hint="eastAsia" w:ascii="宋体" w:hAnsi="宋体" w:eastAsia="宋体" w:cs="宋体"/>
          <w:sz w:val="24"/>
          <w:szCs w:val="24"/>
          <w:lang w:eastAsia="zh-CN"/>
        </w:rPr>
        <w:t>。</w:t>
      </w:r>
    </w:p>
    <w:p w14:paraId="7D93E5C6">
      <w:pPr>
        <w:numPr>
          <w:ilvl w:val="0"/>
          <w:numId w:val="1"/>
        </w:numPr>
        <w:spacing w:after="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评分标准</w:t>
      </w:r>
    </w:p>
    <w:p w14:paraId="7C309331">
      <w:pPr>
        <w:spacing w:after="0" w:line="360" w:lineRule="auto"/>
        <w:ind w:firstLine="331" w:firstLineChars="150"/>
        <w:rPr>
          <w:rFonts w:hint="eastAsia" w:ascii="宋体" w:hAnsi="宋体" w:eastAsia="宋体" w:cs="宋体"/>
          <w:b/>
          <w:bCs/>
          <w:sz w:val="22"/>
          <w:szCs w:val="22"/>
        </w:rPr>
      </w:pPr>
      <w:r>
        <w:rPr>
          <w:rFonts w:hint="eastAsia" w:ascii="宋体" w:hAnsi="宋体" w:eastAsia="宋体" w:cs="宋体"/>
          <w:b/>
          <w:bCs/>
          <w:sz w:val="22"/>
          <w:szCs w:val="22"/>
          <w:lang w:val="en-US" w:eastAsia="zh-CN"/>
        </w:rPr>
        <w:t>1.</w:t>
      </w:r>
      <w:r>
        <w:rPr>
          <w:rFonts w:hint="eastAsia" w:ascii="宋体" w:hAnsi="宋体" w:eastAsia="宋体" w:cs="宋体"/>
          <w:b/>
          <w:bCs/>
          <w:sz w:val="22"/>
          <w:szCs w:val="22"/>
        </w:rPr>
        <w:t>技术部分标准（70分）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2473"/>
        <w:gridCol w:w="649"/>
      </w:tblGrid>
      <w:tr w14:paraId="6E06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149" w:type="dxa"/>
            <w:vAlign w:val="center"/>
          </w:tcPr>
          <w:p w14:paraId="6CA32E40">
            <w:pPr>
              <w:spacing w:after="0" w:line="360" w:lineRule="auto"/>
              <w:jc w:val="center"/>
              <w:rPr>
                <w:rFonts w:ascii="宋体" w:hAnsi="宋体" w:eastAsia="宋体" w:cs="宋体"/>
                <w:b/>
                <w:sz w:val="21"/>
                <w:szCs w:val="21"/>
              </w:rPr>
            </w:pPr>
            <w:r>
              <w:rPr>
                <w:rFonts w:hint="eastAsia" w:ascii="宋体" w:hAnsi="宋体" w:eastAsia="宋体" w:cs="宋体"/>
                <w:b/>
                <w:sz w:val="21"/>
                <w:szCs w:val="21"/>
              </w:rPr>
              <w:t>评分因素</w:t>
            </w:r>
          </w:p>
        </w:tc>
        <w:tc>
          <w:tcPr>
            <w:tcW w:w="2473" w:type="dxa"/>
            <w:vAlign w:val="center"/>
          </w:tcPr>
          <w:p w14:paraId="2B728179">
            <w:pPr>
              <w:spacing w:after="0" w:line="360" w:lineRule="auto"/>
              <w:jc w:val="center"/>
              <w:rPr>
                <w:rFonts w:ascii="宋体" w:hAnsi="宋体" w:eastAsia="宋体" w:cs="宋体"/>
                <w:b/>
                <w:sz w:val="21"/>
                <w:szCs w:val="21"/>
              </w:rPr>
            </w:pPr>
            <w:r>
              <w:rPr>
                <w:rFonts w:hint="eastAsia" w:ascii="宋体" w:hAnsi="宋体" w:eastAsia="宋体" w:cs="宋体"/>
                <w:b/>
                <w:sz w:val="21"/>
                <w:szCs w:val="21"/>
              </w:rPr>
              <w:t>所需提供材料</w:t>
            </w:r>
          </w:p>
        </w:tc>
        <w:tc>
          <w:tcPr>
            <w:tcW w:w="649" w:type="dxa"/>
            <w:vAlign w:val="center"/>
          </w:tcPr>
          <w:p w14:paraId="49EFD1FE">
            <w:pPr>
              <w:spacing w:after="0" w:line="360" w:lineRule="auto"/>
              <w:jc w:val="center"/>
              <w:rPr>
                <w:rFonts w:ascii="宋体" w:hAnsi="宋体" w:eastAsia="宋体" w:cs="宋体"/>
                <w:b/>
                <w:sz w:val="21"/>
                <w:szCs w:val="21"/>
              </w:rPr>
            </w:pPr>
            <w:r>
              <w:rPr>
                <w:rFonts w:hint="eastAsia" w:ascii="宋体" w:hAnsi="宋体" w:eastAsia="宋体" w:cs="宋体"/>
                <w:b/>
                <w:sz w:val="21"/>
                <w:szCs w:val="21"/>
              </w:rPr>
              <w:t>分值</w:t>
            </w:r>
          </w:p>
        </w:tc>
      </w:tr>
      <w:tr w14:paraId="1A45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9" w:type="dxa"/>
            <w:vAlign w:val="center"/>
          </w:tcPr>
          <w:p w14:paraId="1155AC2E">
            <w:pPr>
              <w:spacing w:after="0" w:line="360" w:lineRule="auto"/>
              <w:rPr>
                <w:rFonts w:hint="eastAsia" w:ascii="宋体" w:hAnsi="宋体" w:eastAsia="宋体" w:cs="宋体"/>
                <w:sz w:val="21"/>
                <w:szCs w:val="21"/>
                <w:lang w:eastAsia="zh-CN"/>
              </w:rPr>
            </w:pPr>
            <w:r>
              <w:rPr>
                <w:rFonts w:hint="eastAsia" w:ascii="宋体" w:hAnsi="宋体" w:eastAsia="宋体" w:cs="宋体"/>
                <w:b/>
                <w:bCs/>
                <w:sz w:val="21"/>
                <w:szCs w:val="21"/>
              </w:rPr>
              <w:t>一、实施案例</w:t>
            </w:r>
          </w:p>
          <w:p w14:paraId="047B26CD">
            <w:pPr>
              <w:spacing w:after="0" w:line="360" w:lineRule="auto"/>
              <w:ind w:firstLine="315" w:firstLineChars="150"/>
              <w:rPr>
                <w:rFonts w:ascii="宋体" w:hAnsi="宋体" w:eastAsia="宋体" w:cs="宋体"/>
                <w:sz w:val="21"/>
                <w:szCs w:val="21"/>
              </w:rPr>
            </w:pPr>
            <w:r>
              <w:rPr>
                <w:rFonts w:hint="eastAsia" w:ascii="宋体" w:hAnsi="宋体" w:eastAsia="宋体" w:cs="宋体"/>
                <w:sz w:val="21"/>
                <w:szCs w:val="21"/>
              </w:rPr>
              <w:t>自2022年1月1日至投标截止时间内</w:t>
            </w:r>
            <w:r>
              <w:rPr>
                <w:rFonts w:hint="eastAsia" w:ascii="宋体" w:hAnsi="宋体" w:eastAsia="宋体" w:cs="宋体"/>
                <w:sz w:val="21"/>
                <w:szCs w:val="21"/>
                <w:lang w:eastAsia="zh-CN"/>
              </w:rPr>
              <w:t>，</w:t>
            </w:r>
            <w:r>
              <w:rPr>
                <w:rFonts w:hint="eastAsia" w:ascii="宋体" w:hAnsi="宋体" w:eastAsia="宋体" w:cs="宋体"/>
                <w:sz w:val="21"/>
                <w:szCs w:val="21"/>
              </w:rPr>
              <w:t>具有同类项目业绩合同（同类项目：指在医疗卫生行业“二甲”及以上医院内设置共享轮椅、平车的经营经验。</w:t>
            </w:r>
            <w:r>
              <w:rPr>
                <w:rFonts w:hint="eastAsia" w:ascii="宋体" w:hAnsi="宋体" w:eastAsia="宋体" w:cs="宋体"/>
                <w:sz w:val="21"/>
                <w:szCs w:val="21"/>
                <w:lang w:eastAsia="zh-CN"/>
              </w:rPr>
              <w:t>每</w:t>
            </w:r>
            <w:r>
              <w:rPr>
                <w:rFonts w:hint="eastAsia" w:ascii="宋体" w:hAnsi="宋体" w:eastAsia="宋体" w:cs="宋体"/>
                <w:sz w:val="21"/>
                <w:szCs w:val="21"/>
              </w:rPr>
              <w:t>1份合同得1分。总分10分。</w:t>
            </w:r>
          </w:p>
        </w:tc>
        <w:tc>
          <w:tcPr>
            <w:tcW w:w="2473" w:type="dxa"/>
            <w:vAlign w:val="center"/>
          </w:tcPr>
          <w:p w14:paraId="55F640B7">
            <w:pPr>
              <w:spacing w:after="0" w:line="360" w:lineRule="auto"/>
              <w:rPr>
                <w:rFonts w:ascii="宋体" w:hAnsi="宋体" w:eastAsia="宋体" w:cs="宋体"/>
                <w:sz w:val="21"/>
                <w:szCs w:val="21"/>
              </w:rPr>
            </w:pPr>
            <w:r>
              <w:rPr>
                <w:rFonts w:hint="eastAsia" w:ascii="宋体" w:hAnsi="宋体" w:eastAsia="宋体" w:cs="宋体"/>
                <w:sz w:val="21"/>
                <w:szCs w:val="21"/>
              </w:rPr>
              <w:t>提供合同及营业执照扫描件或影印件加盖公章，投标人装订入投标文件。</w:t>
            </w:r>
          </w:p>
        </w:tc>
        <w:tc>
          <w:tcPr>
            <w:tcW w:w="649" w:type="dxa"/>
            <w:vAlign w:val="center"/>
          </w:tcPr>
          <w:p w14:paraId="39FD0CB2">
            <w:pPr>
              <w:spacing w:after="0" w:line="360" w:lineRule="auto"/>
              <w:jc w:val="center"/>
              <w:rPr>
                <w:rFonts w:ascii="宋体" w:hAnsi="宋体" w:eastAsia="宋体" w:cs="宋体"/>
                <w:sz w:val="21"/>
                <w:szCs w:val="21"/>
              </w:rPr>
            </w:pPr>
            <w:r>
              <w:rPr>
                <w:rFonts w:hint="eastAsia" w:ascii="宋体" w:hAnsi="宋体" w:eastAsia="宋体" w:cs="宋体"/>
                <w:sz w:val="21"/>
                <w:szCs w:val="21"/>
              </w:rPr>
              <w:t>10</w:t>
            </w:r>
          </w:p>
        </w:tc>
      </w:tr>
      <w:tr w14:paraId="573A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149" w:type="dxa"/>
            <w:vAlign w:val="center"/>
          </w:tcPr>
          <w:p w14:paraId="3FCD4C0E">
            <w:pPr>
              <w:numPr>
                <w:ilvl w:val="0"/>
                <w:numId w:val="2"/>
              </w:numPr>
              <w:spacing w:after="0" w:line="360" w:lineRule="auto"/>
              <w:outlineLvl w:val="1"/>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产品评价</w:t>
            </w:r>
          </w:p>
          <w:p w14:paraId="18A18073">
            <w:pPr>
              <w:spacing w:after="0" w:line="360" w:lineRule="auto"/>
              <w:ind w:firstLine="420" w:firstLineChars="200"/>
              <w:outlineLvl w:val="1"/>
              <w:rPr>
                <w:rFonts w:hint="eastAsia" w:ascii="宋体" w:hAnsi="宋体" w:eastAsia="宋体" w:cs="宋体"/>
                <w:sz w:val="21"/>
                <w:szCs w:val="21"/>
              </w:rPr>
            </w:pPr>
            <w:r>
              <w:rPr>
                <w:rFonts w:hint="eastAsia" w:ascii="宋体" w:hAnsi="宋体" w:eastAsia="宋体" w:cs="宋体"/>
                <w:sz w:val="21"/>
                <w:szCs w:val="21"/>
              </w:rPr>
              <w:t>根据投标人的所投产品整体评价进行综合打分：</w:t>
            </w:r>
          </w:p>
          <w:p w14:paraId="48B5D81F">
            <w:pPr>
              <w:spacing w:after="0" w:line="360" w:lineRule="auto"/>
              <w:outlineLvl w:val="1"/>
              <w:rPr>
                <w:rFonts w:hint="eastAsia" w:ascii="宋体" w:hAnsi="宋体" w:eastAsia="宋体" w:cs="宋体"/>
                <w:sz w:val="21"/>
                <w:szCs w:val="21"/>
              </w:rPr>
            </w:pPr>
            <w:r>
              <w:rPr>
                <w:rFonts w:hint="eastAsia" w:ascii="宋体" w:hAnsi="宋体" w:eastAsia="宋体" w:cs="宋体"/>
                <w:sz w:val="21"/>
                <w:szCs w:val="21"/>
              </w:rPr>
              <w:t>1.产品整体评价优于招标文件要求的得10分；</w:t>
            </w:r>
          </w:p>
          <w:p w14:paraId="31B02C22">
            <w:pPr>
              <w:spacing w:after="0" w:line="360" w:lineRule="auto"/>
              <w:outlineLvl w:val="1"/>
              <w:rPr>
                <w:rFonts w:hint="eastAsia" w:ascii="宋体" w:hAnsi="宋体" w:eastAsia="宋体" w:cs="宋体"/>
                <w:sz w:val="21"/>
                <w:szCs w:val="21"/>
              </w:rPr>
            </w:pPr>
            <w:r>
              <w:rPr>
                <w:rFonts w:hint="eastAsia" w:ascii="宋体" w:hAnsi="宋体" w:eastAsia="宋体" w:cs="宋体"/>
                <w:sz w:val="21"/>
                <w:szCs w:val="21"/>
              </w:rPr>
              <w:t>2.产品整体评价满足招标文件要求的得8分；</w:t>
            </w:r>
          </w:p>
          <w:p w14:paraId="4AC424A3">
            <w:pPr>
              <w:spacing w:after="0" w:line="360" w:lineRule="auto"/>
              <w:outlineLvl w:val="1"/>
              <w:rPr>
                <w:rFonts w:hint="eastAsia" w:ascii="宋体" w:hAnsi="宋体" w:eastAsia="宋体" w:cs="宋体"/>
                <w:sz w:val="21"/>
                <w:szCs w:val="21"/>
              </w:rPr>
            </w:pPr>
            <w:r>
              <w:rPr>
                <w:rFonts w:hint="eastAsia" w:ascii="宋体" w:hAnsi="宋体" w:eastAsia="宋体" w:cs="宋体"/>
                <w:sz w:val="21"/>
                <w:szCs w:val="21"/>
              </w:rPr>
              <w:t>3.产品整体评价能满足使用，稍有瑕疵的得6分；</w:t>
            </w:r>
          </w:p>
          <w:p w14:paraId="7FC41E56">
            <w:pPr>
              <w:spacing w:after="0" w:line="360" w:lineRule="auto"/>
              <w:outlineLvl w:val="1"/>
              <w:rPr>
                <w:rFonts w:ascii="宋体" w:hAnsi="宋体" w:eastAsia="宋体" w:cs="宋体"/>
                <w:sz w:val="21"/>
                <w:szCs w:val="21"/>
              </w:rPr>
            </w:pPr>
            <w:r>
              <w:rPr>
                <w:rFonts w:hint="eastAsia" w:ascii="宋体" w:hAnsi="宋体" w:eastAsia="宋体" w:cs="宋体"/>
                <w:sz w:val="21"/>
                <w:szCs w:val="21"/>
              </w:rPr>
              <w:t>4.不提供的不得分。</w:t>
            </w:r>
          </w:p>
        </w:tc>
        <w:tc>
          <w:tcPr>
            <w:tcW w:w="2473" w:type="dxa"/>
            <w:vAlign w:val="center"/>
          </w:tcPr>
          <w:p w14:paraId="3E969F5F">
            <w:pPr>
              <w:spacing w:after="0" w:line="360" w:lineRule="auto"/>
              <w:outlineLvl w:val="1"/>
              <w:rPr>
                <w:rFonts w:ascii="宋体" w:hAnsi="宋体" w:eastAsia="宋体" w:cs="宋体"/>
                <w:sz w:val="21"/>
                <w:szCs w:val="21"/>
              </w:rPr>
            </w:pPr>
            <w:r>
              <w:rPr>
                <w:rFonts w:hint="eastAsia" w:ascii="宋体" w:hAnsi="宋体" w:eastAsia="宋体" w:cs="宋体"/>
                <w:sz w:val="21"/>
                <w:szCs w:val="21"/>
              </w:rPr>
              <w:t>提供产品图片、产品技术参数说明材料（包括但不限于检测报告、宣传彩页、技术白皮书等）。</w:t>
            </w:r>
          </w:p>
          <w:p w14:paraId="729106D8">
            <w:pPr>
              <w:spacing w:after="0" w:line="360" w:lineRule="auto"/>
              <w:rPr>
                <w:rFonts w:ascii="宋体" w:hAnsi="宋体" w:eastAsia="宋体" w:cs="宋体"/>
                <w:sz w:val="21"/>
                <w:szCs w:val="21"/>
              </w:rPr>
            </w:pPr>
            <w:r>
              <w:rPr>
                <w:rFonts w:hint="eastAsia" w:ascii="宋体" w:hAnsi="宋体" w:eastAsia="宋体" w:cs="宋体"/>
                <w:sz w:val="21"/>
                <w:szCs w:val="21"/>
              </w:rPr>
              <w:t>以上评委综合评定。</w:t>
            </w:r>
          </w:p>
        </w:tc>
        <w:tc>
          <w:tcPr>
            <w:tcW w:w="649" w:type="dxa"/>
            <w:vAlign w:val="center"/>
          </w:tcPr>
          <w:p w14:paraId="377D3487">
            <w:pPr>
              <w:spacing w:after="0" w:line="360" w:lineRule="auto"/>
              <w:jc w:val="center"/>
              <w:rPr>
                <w:rFonts w:ascii="宋体" w:hAnsi="宋体" w:eastAsia="宋体" w:cs="宋体"/>
                <w:sz w:val="21"/>
                <w:szCs w:val="21"/>
              </w:rPr>
            </w:pPr>
            <w:r>
              <w:rPr>
                <w:rFonts w:hint="eastAsia" w:ascii="宋体" w:hAnsi="宋体" w:eastAsia="宋体" w:cs="宋体"/>
                <w:sz w:val="21"/>
                <w:szCs w:val="21"/>
              </w:rPr>
              <w:t>10</w:t>
            </w:r>
          </w:p>
        </w:tc>
      </w:tr>
      <w:tr w14:paraId="327C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149" w:type="dxa"/>
            <w:vAlign w:val="center"/>
          </w:tcPr>
          <w:p w14:paraId="63ADCBBD">
            <w:pPr>
              <w:numPr>
                <w:ilvl w:val="0"/>
                <w:numId w:val="2"/>
              </w:numPr>
              <w:spacing w:after="0" w:line="360" w:lineRule="auto"/>
              <w:outlineLvl w:val="1"/>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售后服务方案</w:t>
            </w:r>
          </w:p>
          <w:p w14:paraId="57C99DE2">
            <w:pPr>
              <w:spacing w:after="0" w:line="360" w:lineRule="auto"/>
              <w:outlineLvl w:val="1"/>
              <w:rPr>
                <w:rFonts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合肥有办事处或分公司；</w:t>
            </w:r>
          </w:p>
          <w:p w14:paraId="006A6F93">
            <w:pPr>
              <w:spacing w:after="0" w:line="360" w:lineRule="auto"/>
              <w:outlineLvl w:val="1"/>
              <w:rPr>
                <w:rFonts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客服24小时值班；</w:t>
            </w:r>
          </w:p>
          <w:p w14:paraId="220B1380">
            <w:pPr>
              <w:spacing w:after="0" w:line="360" w:lineRule="auto"/>
              <w:outlineLvl w:val="1"/>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有维保专职人员（清洁消毒、故障排除等）。</w:t>
            </w:r>
          </w:p>
        </w:tc>
        <w:tc>
          <w:tcPr>
            <w:tcW w:w="2473" w:type="dxa"/>
            <w:vAlign w:val="center"/>
          </w:tcPr>
          <w:p w14:paraId="598B7EDE">
            <w:pPr>
              <w:spacing w:after="0" w:line="360" w:lineRule="auto"/>
              <w:outlineLvl w:val="1"/>
              <w:rPr>
                <w:rFonts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提供合肥办事处或分公司有关证明材料；</w:t>
            </w:r>
          </w:p>
          <w:p w14:paraId="6D22300F">
            <w:pPr>
              <w:spacing w:after="0" w:line="360" w:lineRule="auto"/>
              <w:outlineLvl w:val="1"/>
              <w:rPr>
                <w:rFonts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提供客服有关资料；</w:t>
            </w:r>
          </w:p>
          <w:p w14:paraId="66608618">
            <w:pPr>
              <w:spacing w:after="0" w:line="360" w:lineRule="auto"/>
              <w:outlineLvl w:val="1"/>
              <w:rPr>
                <w:rFonts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提供维保相关资料。</w:t>
            </w:r>
          </w:p>
          <w:p w14:paraId="76A09721">
            <w:pPr>
              <w:spacing w:after="0" w:line="360" w:lineRule="auto"/>
              <w:outlineLvl w:val="1"/>
              <w:rPr>
                <w:rFonts w:hint="eastAsia" w:ascii="宋体" w:hAnsi="宋体" w:eastAsia="宋体" w:cs="宋体"/>
                <w:sz w:val="21"/>
                <w:szCs w:val="21"/>
              </w:rPr>
            </w:pPr>
            <w:r>
              <w:rPr>
                <w:rFonts w:hint="eastAsia" w:ascii="宋体" w:hAnsi="宋体" w:eastAsia="宋体" w:cs="宋体"/>
                <w:sz w:val="21"/>
                <w:szCs w:val="21"/>
              </w:rPr>
              <w:t>以上评委综合评定。</w:t>
            </w:r>
          </w:p>
        </w:tc>
        <w:tc>
          <w:tcPr>
            <w:tcW w:w="649" w:type="dxa"/>
            <w:vAlign w:val="center"/>
          </w:tcPr>
          <w:p w14:paraId="7CF42CA4">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r>
      <w:tr w14:paraId="143B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5149" w:type="dxa"/>
            <w:vAlign w:val="center"/>
          </w:tcPr>
          <w:p w14:paraId="6FFC70F1">
            <w:pPr>
              <w:numPr>
                <w:ilvl w:val="0"/>
                <w:numId w:val="2"/>
              </w:numPr>
              <w:spacing w:after="0" w:line="360" w:lineRule="auto"/>
              <w:outlineLvl w:val="1"/>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运营方案</w:t>
            </w:r>
          </w:p>
          <w:p w14:paraId="232B9A52">
            <w:pPr>
              <w:numPr>
                <w:ilvl w:val="0"/>
                <w:numId w:val="0"/>
              </w:numPr>
              <w:spacing w:after="0" w:line="360" w:lineRule="auto"/>
              <w:outlineLvl w:val="1"/>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押金报价（轮椅</w:t>
            </w:r>
            <w:r>
              <w:rPr>
                <w:rFonts w:hint="eastAsia" w:ascii="宋体" w:hAnsi="宋体" w:eastAsia="宋体" w:cs="宋体"/>
                <w:b/>
                <w:bCs/>
                <w:sz w:val="21"/>
                <w:szCs w:val="21"/>
                <w:lang w:val="en-US" w:eastAsia="zh-CN"/>
              </w:rPr>
              <w:t>8分，平车2分，共10分</w:t>
            </w:r>
            <w:r>
              <w:rPr>
                <w:rFonts w:hint="eastAsia" w:ascii="宋体" w:hAnsi="宋体" w:eastAsia="宋体" w:cs="宋体"/>
                <w:b/>
                <w:bCs/>
                <w:sz w:val="21"/>
                <w:szCs w:val="21"/>
                <w:highlight w:val="none"/>
                <w:lang w:eastAsia="zh-CN"/>
              </w:rPr>
              <w:t>）</w:t>
            </w:r>
          </w:p>
          <w:p w14:paraId="1792F54E">
            <w:pPr>
              <w:spacing w:after="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）轮椅：</w:t>
            </w:r>
            <w:r>
              <w:rPr>
                <w:rFonts w:hint="eastAsia" w:ascii="宋体" w:hAnsi="宋体" w:eastAsia="宋体" w:cs="宋体"/>
                <w:sz w:val="21"/>
                <w:szCs w:val="21"/>
                <w:highlight w:val="none"/>
              </w:rPr>
              <w:t>评标基准报价=所有有效投标人的押金最低报价</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w:t>
            </w:r>
          </w:p>
          <w:p w14:paraId="4CEEA89F">
            <w:pPr>
              <w:spacing w:after="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平车：</w:t>
            </w:r>
            <w:r>
              <w:rPr>
                <w:rFonts w:hint="eastAsia" w:ascii="宋体" w:hAnsi="宋体" w:eastAsia="宋体" w:cs="宋体"/>
                <w:sz w:val="21"/>
                <w:szCs w:val="21"/>
                <w:highlight w:val="none"/>
              </w:rPr>
              <w:t>评标基准报价=所有有效投标人的押金最低报价</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w:t>
            </w:r>
          </w:p>
          <w:p w14:paraId="37B4ECCC">
            <w:pPr>
              <w:spacing w:after="0"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）轮椅：其他</w:t>
            </w:r>
            <w:r>
              <w:rPr>
                <w:rFonts w:hint="eastAsia" w:ascii="宋体" w:hAnsi="宋体" w:eastAsia="宋体" w:cs="宋体"/>
                <w:sz w:val="21"/>
                <w:szCs w:val="21"/>
                <w:highlight w:val="none"/>
              </w:rPr>
              <w:t>投标人押金报价得分=评标基准报价/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投标押金报价</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，小数点后保留一位小数，第二位四舍五入</w:t>
            </w:r>
            <w:r>
              <w:rPr>
                <w:rFonts w:hint="eastAsia" w:ascii="宋体" w:hAnsi="宋体" w:eastAsia="宋体" w:cs="宋体"/>
                <w:sz w:val="21"/>
                <w:szCs w:val="21"/>
                <w:highlight w:val="none"/>
                <w:lang w:eastAsia="zh-CN"/>
              </w:rPr>
              <w:t>；</w:t>
            </w:r>
          </w:p>
          <w:p w14:paraId="1D27600E">
            <w:pPr>
              <w:spacing w:after="0"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平车：其他</w:t>
            </w:r>
            <w:r>
              <w:rPr>
                <w:rFonts w:hint="eastAsia" w:ascii="宋体" w:hAnsi="宋体" w:eastAsia="宋体" w:cs="宋体"/>
                <w:sz w:val="21"/>
                <w:szCs w:val="21"/>
                <w:highlight w:val="none"/>
              </w:rPr>
              <w:t>投标人押金报价得分=评标基准报价/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投标押金报价</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，小数点后保留一位小数，第二位四舍五入</w:t>
            </w:r>
            <w:r>
              <w:rPr>
                <w:rFonts w:hint="eastAsia" w:ascii="宋体" w:hAnsi="宋体" w:eastAsia="宋体" w:cs="宋体"/>
                <w:sz w:val="21"/>
                <w:szCs w:val="21"/>
                <w:highlight w:val="none"/>
                <w:lang w:eastAsia="zh-CN"/>
              </w:rPr>
              <w:t>；</w:t>
            </w:r>
          </w:p>
          <w:p w14:paraId="4201F306">
            <w:pPr>
              <w:spacing w:after="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注：押金报价为0的投标人该项得分为满分，但报价为0的不作为评标基准值。</w:t>
            </w:r>
          </w:p>
          <w:p w14:paraId="11F8A50C">
            <w:pPr>
              <w:numPr>
                <w:ilvl w:val="0"/>
                <w:numId w:val="0"/>
              </w:numPr>
              <w:spacing w:after="0" w:line="360" w:lineRule="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2.押金退还（4分）</w:t>
            </w:r>
          </w:p>
          <w:p w14:paraId="33F858C3">
            <w:pPr>
              <w:numPr>
                <w:ilvl w:val="0"/>
                <w:numId w:val="0"/>
              </w:numPr>
              <w:spacing w:after="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患者归还轮椅或平车后，支付宝或微信2小时内即可退押金得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分，超过2小时不得分</w:t>
            </w:r>
            <w:r>
              <w:rPr>
                <w:rFonts w:hint="eastAsia" w:ascii="宋体" w:hAnsi="宋体" w:eastAsia="宋体" w:cs="宋体"/>
                <w:sz w:val="21"/>
                <w:szCs w:val="21"/>
                <w:highlight w:val="none"/>
                <w:lang w:eastAsia="zh-CN"/>
              </w:rPr>
              <w:t>。</w:t>
            </w:r>
          </w:p>
          <w:p w14:paraId="599FB98B">
            <w:pPr>
              <w:numPr>
                <w:ilvl w:val="0"/>
                <w:numId w:val="3"/>
              </w:numPr>
              <w:spacing w:after="0"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收费报价（轮椅8分，平车2分，共10分）</w:t>
            </w:r>
          </w:p>
          <w:p w14:paraId="6904C898">
            <w:pPr>
              <w:numPr>
                <w:ilvl w:val="0"/>
                <w:numId w:val="0"/>
              </w:numPr>
              <w:spacing w:after="0"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default" w:ascii="宋体" w:hAnsi="宋体" w:eastAsia="宋体" w:cs="宋体"/>
                <w:sz w:val="21"/>
                <w:szCs w:val="21"/>
                <w:highlight w:val="none"/>
                <w:lang w:val="en-US" w:eastAsia="zh-CN"/>
              </w:rPr>
              <w:t>评标基准报价=所有有效投标人超过免费租赁时间后每小时收费最低报价，其收费报价得分为满分</w:t>
            </w:r>
            <w:r>
              <w:rPr>
                <w:rFonts w:hint="eastAsia" w:ascii="宋体" w:hAnsi="宋体" w:eastAsia="宋体" w:cs="宋体"/>
                <w:sz w:val="21"/>
                <w:szCs w:val="21"/>
                <w:highlight w:val="none"/>
                <w:lang w:val="en-US" w:eastAsia="zh-CN"/>
              </w:rPr>
              <w:t>（轮椅、平车计算方式相同）</w:t>
            </w:r>
            <w:r>
              <w:rPr>
                <w:rFonts w:hint="default" w:ascii="宋体" w:hAnsi="宋体" w:eastAsia="宋体" w:cs="宋体"/>
                <w:sz w:val="21"/>
                <w:szCs w:val="21"/>
                <w:highlight w:val="none"/>
                <w:lang w:val="en-US" w:eastAsia="zh-CN"/>
              </w:rPr>
              <w:t xml:space="preserve">； </w:t>
            </w:r>
          </w:p>
          <w:p w14:paraId="49439BB9">
            <w:pPr>
              <w:numPr>
                <w:ilvl w:val="0"/>
                <w:numId w:val="0"/>
              </w:numPr>
              <w:spacing w:after="0"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）轮椅：其他</w:t>
            </w:r>
            <w:r>
              <w:rPr>
                <w:rFonts w:hint="default" w:ascii="宋体" w:hAnsi="宋体" w:eastAsia="宋体" w:cs="宋体"/>
                <w:sz w:val="21"/>
                <w:szCs w:val="21"/>
                <w:highlight w:val="none"/>
                <w:lang w:val="en-US" w:eastAsia="zh-CN"/>
              </w:rPr>
              <w:t>投标人收费报价得分=评标基准报价/投标人超过免费租赁时间后每小时收费报价*</w:t>
            </w:r>
            <w:r>
              <w:rPr>
                <w:rFonts w:hint="eastAsia" w:ascii="宋体" w:hAnsi="宋体" w:eastAsia="宋体" w:cs="宋体"/>
                <w:sz w:val="21"/>
                <w:szCs w:val="21"/>
                <w:highlight w:val="none"/>
                <w:lang w:val="en-US" w:eastAsia="zh-CN"/>
              </w:rPr>
              <w:t>8</w:t>
            </w:r>
            <w:r>
              <w:rPr>
                <w:rFonts w:hint="default" w:ascii="宋体" w:hAnsi="宋体" w:eastAsia="宋体" w:cs="宋体"/>
                <w:sz w:val="21"/>
                <w:szCs w:val="21"/>
                <w:highlight w:val="none"/>
                <w:lang w:val="en-US" w:eastAsia="zh-CN"/>
              </w:rPr>
              <w:t>，小数点后保留一位小数，第二位四舍五入</w:t>
            </w:r>
            <w:r>
              <w:rPr>
                <w:rFonts w:hint="eastAsia" w:ascii="宋体" w:hAnsi="宋体" w:eastAsia="宋体" w:cs="宋体"/>
                <w:sz w:val="21"/>
                <w:szCs w:val="21"/>
                <w:highlight w:val="none"/>
                <w:lang w:val="en-US" w:eastAsia="zh-CN"/>
              </w:rPr>
              <w:t>；</w:t>
            </w:r>
          </w:p>
          <w:p w14:paraId="515509E6">
            <w:pPr>
              <w:numPr>
                <w:ilvl w:val="0"/>
                <w:numId w:val="0"/>
              </w:numPr>
              <w:spacing w:after="0"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平车：其他</w:t>
            </w:r>
            <w:r>
              <w:rPr>
                <w:rFonts w:hint="default" w:ascii="宋体" w:hAnsi="宋体" w:eastAsia="宋体" w:cs="宋体"/>
                <w:sz w:val="21"/>
                <w:szCs w:val="21"/>
                <w:highlight w:val="none"/>
                <w:lang w:val="en-US" w:eastAsia="zh-CN"/>
              </w:rPr>
              <w:t>投标人收费报价得分=评标基准报价/投标人超过免费租赁时间后每小时收费报价*</w:t>
            </w:r>
            <w:r>
              <w:rPr>
                <w:rFonts w:hint="eastAsia" w:ascii="宋体" w:hAnsi="宋体" w:eastAsia="宋体" w:cs="宋体"/>
                <w:sz w:val="21"/>
                <w:szCs w:val="21"/>
                <w:highlight w:val="none"/>
                <w:lang w:val="en-US" w:eastAsia="zh-CN"/>
              </w:rPr>
              <w:t>2</w:t>
            </w:r>
            <w:r>
              <w:rPr>
                <w:rFonts w:hint="default" w:ascii="宋体" w:hAnsi="宋体" w:eastAsia="宋体" w:cs="宋体"/>
                <w:sz w:val="21"/>
                <w:szCs w:val="21"/>
                <w:highlight w:val="none"/>
                <w:lang w:val="en-US" w:eastAsia="zh-CN"/>
              </w:rPr>
              <w:t>，小数点后保留一位小数，第二位四舍五入</w:t>
            </w:r>
            <w:r>
              <w:rPr>
                <w:rFonts w:hint="eastAsia" w:ascii="宋体" w:hAnsi="宋体" w:eastAsia="宋体" w:cs="宋体"/>
                <w:sz w:val="21"/>
                <w:szCs w:val="21"/>
                <w:highlight w:val="none"/>
                <w:lang w:val="en-US" w:eastAsia="zh-CN"/>
              </w:rPr>
              <w:t>；</w:t>
            </w:r>
          </w:p>
          <w:p w14:paraId="165EAF03">
            <w:pPr>
              <w:numPr>
                <w:ilvl w:val="0"/>
                <w:numId w:val="0"/>
              </w:numPr>
              <w:spacing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4.免费时长（16分）</w:t>
            </w:r>
          </w:p>
          <w:p w14:paraId="6A2E4EC9">
            <w:pPr>
              <w:numPr>
                <w:ilvl w:val="0"/>
                <w:numId w:val="0"/>
              </w:num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免费时长不得低于1小时。以1小时为基数，每高于基数每半小时，分值递增2分。共16分。</w:t>
            </w:r>
          </w:p>
        </w:tc>
        <w:tc>
          <w:tcPr>
            <w:tcW w:w="2473" w:type="dxa"/>
            <w:vAlign w:val="center"/>
          </w:tcPr>
          <w:p w14:paraId="3F91E8FA">
            <w:pPr>
              <w:numPr>
                <w:ilvl w:val="0"/>
                <w:numId w:val="4"/>
              </w:numPr>
              <w:spacing w:after="0" w:line="360" w:lineRule="auto"/>
              <w:jc w:val="both"/>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评委根据报价评定；</w:t>
            </w:r>
          </w:p>
          <w:p w14:paraId="4B127921">
            <w:pPr>
              <w:numPr>
                <w:ilvl w:val="0"/>
                <w:numId w:val="4"/>
              </w:numPr>
              <w:spacing w:after="0" w:line="360" w:lineRule="auto"/>
              <w:jc w:val="both"/>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评委</w:t>
            </w:r>
            <w:r>
              <w:rPr>
                <w:rFonts w:hint="eastAsia" w:ascii="宋体" w:hAnsi="宋体" w:eastAsia="宋体" w:cs="宋体"/>
                <w:sz w:val="21"/>
                <w:szCs w:val="21"/>
              </w:rPr>
              <w:t>综合</w:t>
            </w:r>
            <w:r>
              <w:rPr>
                <w:rFonts w:hint="eastAsia" w:ascii="宋体" w:hAnsi="宋体" w:eastAsia="宋体" w:cs="宋体"/>
                <w:sz w:val="21"/>
                <w:szCs w:val="21"/>
                <w:lang w:eastAsia="zh-CN"/>
              </w:rPr>
              <w:t>评定；</w:t>
            </w:r>
          </w:p>
          <w:p w14:paraId="2D4A7F86">
            <w:pPr>
              <w:numPr>
                <w:ilvl w:val="0"/>
                <w:numId w:val="4"/>
              </w:numPr>
              <w:spacing w:after="0" w:line="360" w:lineRule="auto"/>
              <w:jc w:val="both"/>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评委根据报价评定；</w:t>
            </w:r>
          </w:p>
          <w:p w14:paraId="2331B2E2">
            <w:pPr>
              <w:numPr>
                <w:ilvl w:val="0"/>
                <w:numId w:val="4"/>
              </w:numPr>
              <w:spacing w:after="0" w:line="360" w:lineRule="auto"/>
              <w:jc w:val="both"/>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评委</w:t>
            </w:r>
            <w:r>
              <w:rPr>
                <w:rFonts w:hint="eastAsia" w:ascii="宋体" w:hAnsi="宋体" w:eastAsia="宋体" w:cs="宋体"/>
                <w:sz w:val="21"/>
                <w:szCs w:val="21"/>
              </w:rPr>
              <w:t>综合</w:t>
            </w:r>
            <w:r>
              <w:rPr>
                <w:rFonts w:hint="eastAsia" w:ascii="宋体" w:hAnsi="宋体" w:eastAsia="宋体" w:cs="宋体"/>
                <w:sz w:val="21"/>
                <w:szCs w:val="21"/>
                <w:lang w:eastAsia="zh-CN"/>
              </w:rPr>
              <w:t>评定。</w:t>
            </w:r>
          </w:p>
        </w:tc>
        <w:tc>
          <w:tcPr>
            <w:tcW w:w="649" w:type="dxa"/>
            <w:vAlign w:val="center"/>
          </w:tcPr>
          <w:p w14:paraId="32B49194">
            <w:pPr>
              <w:spacing w:after="0"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r>
    </w:tbl>
    <w:p w14:paraId="4137234C">
      <w:pPr>
        <w:spacing w:after="0" w:line="360" w:lineRule="auto"/>
        <w:jc w:val="both"/>
        <w:rPr>
          <w:rFonts w:hint="eastAsia" w:ascii="宋体" w:hAnsi="宋体" w:eastAsia="宋体" w:cs="宋体"/>
          <w:sz w:val="24"/>
          <w:szCs w:val="24"/>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商务部分标准（30分）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9"/>
        <w:gridCol w:w="2473"/>
        <w:gridCol w:w="649"/>
      </w:tblGrid>
      <w:tr w14:paraId="4836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5149" w:type="dxa"/>
            <w:vAlign w:val="center"/>
          </w:tcPr>
          <w:p w14:paraId="4A72D609">
            <w:pPr>
              <w:spacing w:after="0" w:line="360" w:lineRule="auto"/>
              <w:rPr>
                <w:rFonts w:hint="eastAsia" w:ascii="宋体" w:hAnsi="宋体" w:eastAsia="宋体" w:cs="宋体"/>
                <w:sz w:val="21"/>
                <w:szCs w:val="21"/>
              </w:rPr>
            </w:pPr>
            <w:r>
              <w:rPr>
                <w:rFonts w:hint="eastAsia" w:ascii="宋体" w:hAnsi="宋体" w:eastAsia="宋体" w:cs="宋体"/>
                <w:sz w:val="21"/>
                <w:szCs w:val="21"/>
              </w:rPr>
              <w:t xml:space="preserve">根据各投标人的最终有效投标报价，以满足招标文件要求且最终有效投标价格最高的投标报价为评标基准价，其价格分为满分30分。其他投标供应商的价格分统一按照下列公式计算：投标报价得分＝（投标报价/评标基准价）×30（四舍五入，精确到小数点后二位）。 </w:t>
            </w:r>
          </w:p>
        </w:tc>
        <w:tc>
          <w:tcPr>
            <w:tcW w:w="2473" w:type="dxa"/>
            <w:vAlign w:val="center"/>
          </w:tcPr>
          <w:p w14:paraId="3C3C4561">
            <w:pPr>
              <w:spacing w:after="0" w:line="360" w:lineRule="auto"/>
              <w:rPr>
                <w:rFonts w:hint="eastAsia" w:ascii="宋体" w:hAnsi="宋体" w:eastAsia="宋体" w:cs="宋体"/>
                <w:sz w:val="21"/>
                <w:szCs w:val="21"/>
              </w:rPr>
            </w:pPr>
            <w:r>
              <w:rPr>
                <w:rFonts w:hint="eastAsia" w:ascii="宋体" w:hAnsi="宋体" w:eastAsia="宋体" w:cs="宋体"/>
                <w:sz w:val="21"/>
                <w:szCs w:val="21"/>
              </w:rPr>
              <w:t>以报价表中的金额为准。</w:t>
            </w:r>
          </w:p>
        </w:tc>
        <w:tc>
          <w:tcPr>
            <w:tcW w:w="649" w:type="dxa"/>
            <w:vAlign w:val="center"/>
          </w:tcPr>
          <w:p w14:paraId="4DDFAE97">
            <w:pPr>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r>
    </w:tbl>
    <w:p w14:paraId="6ABAEC1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、相关要求</w:t>
      </w:r>
    </w:p>
    <w:p w14:paraId="6535D1D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中标者应在中标三日内签订《租赁协议书》，合同年限为</w:t>
      </w:r>
      <w:r>
        <w:rPr>
          <w:rFonts w:hint="eastAsia" w:ascii="宋体" w:hAnsi="宋体" w:eastAsia="宋体" w:cs="宋体"/>
          <w:sz w:val="24"/>
          <w:szCs w:val="24"/>
          <w:lang w:eastAsia="zh-CN"/>
        </w:rPr>
        <w:t>三</w:t>
      </w:r>
      <w:r>
        <w:rPr>
          <w:rFonts w:hint="eastAsia" w:ascii="宋体" w:hAnsi="宋体" w:eastAsia="宋体" w:cs="宋体"/>
          <w:sz w:val="24"/>
          <w:szCs w:val="24"/>
        </w:rPr>
        <w:t>年，租金在签订协议时一次性缴清一年租金。每年度的租金均应在合同下一个年度期之前1</w:t>
      </w:r>
      <w:r>
        <w:rPr>
          <w:rFonts w:hint="eastAsia" w:ascii="宋体" w:hAnsi="宋体" w:eastAsia="宋体" w:cs="宋体"/>
          <w:sz w:val="24"/>
          <w:szCs w:val="24"/>
          <w:lang w:val="en-US" w:eastAsia="zh-CN"/>
        </w:rPr>
        <w:t>5</w:t>
      </w:r>
      <w:r>
        <w:rPr>
          <w:rFonts w:hint="eastAsia" w:ascii="宋体" w:hAnsi="宋体" w:eastAsia="宋体" w:cs="宋体"/>
          <w:sz w:val="24"/>
          <w:szCs w:val="24"/>
        </w:rPr>
        <w:t>天内支付到院方账户，中标者不按时支付租金的，院方有权终止合同，所造成的所有损失均由中标方负责。</w:t>
      </w:r>
    </w:p>
    <w:p w14:paraId="51D7F50D">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中标后未按期签订协议或毁标者，属违法行为，保证金不予退还。</w:t>
      </w:r>
    </w:p>
    <w:p w14:paraId="2A9332A5">
      <w:pPr>
        <w:spacing w:after="0"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3.轮椅使用过程中出现任何经济损失或人身伤害等意外事件均由中标供应商负责。</w:t>
      </w:r>
    </w:p>
    <w:p w14:paraId="51FC53E3">
      <w:pPr>
        <w:spacing w:after="0"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4.出现必须到现场才能解决的问题（如轮椅损坏或不能正常借还、患者押金扣完未归还需补充新轮椅），维修人员需2小时内到场。需在明显位置张贴售后电话和轮椅地点分布图。售后服务方案必须包括该内容。</w:t>
      </w:r>
    </w:p>
    <w:p w14:paraId="0C261F7C">
      <w:pPr>
        <w:spacing w:after="0"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5.售后服务方案需注明，如果售后服务未按承诺履行，甲方可以随时中止合作。中标后，采购文件中服务要求及售后服务承诺未能兑现的，采购人将终止合同，由此产生的后果及责任由中标供应商承担。</w:t>
      </w:r>
    </w:p>
    <w:p w14:paraId="433F80AD">
      <w:pPr>
        <w:spacing w:after="0" w:line="360" w:lineRule="auto"/>
        <w:ind w:firstLine="480" w:firstLineChars="200"/>
        <w:rPr>
          <w:rFonts w:hint="eastAsia" w:ascii="宋体" w:hAnsi="宋体" w:eastAsia="宋体" w:cs="宋体"/>
          <w:sz w:val="24"/>
          <w:szCs w:val="24"/>
        </w:rPr>
      </w:pPr>
    </w:p>
    <w:p w14:paraId="6BB735F8">
      <w:pPr>
        <w:spacing w:after="0" w:line="360" w:lineRule="auto"/>
        <w:ind w:firstLine="480" w:firstLineChars="200"/>
        <w:rPr>
          <w:rFonts w:ascii="宋体" w:hAnsi="宋体" w:eastAsia="宋体" w:cs="宋体"/>
          <w:sz w:val="24"/>
          <w:szCs w:val="24"/>
        </w:rPr>
      </w:pPr>
    </w:p>
    <w:p w14:paraId="1376BD1F">
      <w:pPr>
        <w:spacing w:after="0" w:line="360" w:lineRule="auto"/>
        <w:ind w:right="140" w:firstLine="480" w:firstLineChars="200"/>
        <w:jc w:val="right"/>
        <w:rPr>
          <w:rFonts w:ascii="宋体" w:hAnsi="宋体" w:eastAsia="宋体" w:cs="宋体"/>
          <w:sz w:val="24"/>
          <w:szCs w:val="24"/>
        </w:rPr>
      </w:pPr>
      <w:r>
        <w:rPr>
          <w:rFonts w:hint="eastAsia" w:ascii="宋体" w:hAnsi="宋体" w:eastAsia="宋体" w:cs="宋体"/>
          <w:sz w:val="24"/>
          <w:szCs w:val="24"/>
        </w:rPr>
        <w:t>安徽省第二人民医院</w:t>
      </w:r>
    </w:p>
    <w:p w14:paraId="4D1A66EE">
      <w:pPr>
        <w:spacing w:after="0"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年1月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14:paraId="25E462D3">
      <w:pPr>
        <w:spacing w:after="0" w:line="360" w:lineRule="auto"/>
        <w:ind w:firstLine="480" w:firstLineChars="200"/>
        <w:jc w:val="right"/>
        <w:rPr>
          <w:rFonts w:ascii="宋体" w:hAnsi="宋体" w:eastAsia="宋体" w:cs="宋体"/>
          <w:sz w:val="24"/>
          <w:szCs w:val="24"/>
        </w:rPr>
      </w:pPr>
    </w:p>
    <w:p w14:paraId="56C4011F">
      <w:pPr>
        <w:spacing w:after="0" w:line="360" w:lineRule="auto"/>
        <w:ind w:firstLine="480" w:firstLineChars="200"/>
        <w:jc w:val="right"/>
        <w:rPr>
          <w:rFonts w:ascii="宋体" w:hAnsi="宋体" w:eastAsia="宋体" w:cs="宋体"/>
          <w:sz w:val="24"/>
          <w:szCs w:val="24"/>
        </w:rPr>
      </w:pPr>
    </w:p>
    <w:p w14:paraId="625D7E74">
      <w:pPr>
        <w:spacing w:after="0" w:line="360" w:lineRule="auto"/>
        <w:ind w:firstLine="480" w:firstLineChars="200"/>
        <w:jc w:val="right"/>
        <w:rPr>
          <w:rFonts w:ascii="宋体" w:hAnsi="宋体" w:eastAsia="宋体" w:cs="宋体"/>
          <w:sz w:val="24"/>
          <w:szCs w:val="24"/>
        </w:rPr>
      </w:pPr>
    </w:p>
    <w:p w14:paraId="4F86C825">
      <w:pPr>
        <w:spacing w:after="0" w:line="360" w:lineRule="auto"/>
        <w:ind w:firstLine="480" w:firstLineChars="200"/>
        <w:jc w:val="right"/>
        <w:rPr>
          <w:rFonts w:ascii="宋体" w:hAnsi="宋体" w:eastAsia="宋体" w:cs="宋体"/>
          <w:sz w:val="24"/>
          <w:szCs w:val="24"/>
        </w:rPr>
      </w:pPr>
    </w:p>
    <w:p w14:paraId="06FE9A34">
      <w:pPr>
        <w:spacing w:after="0" w:line="360" w:lineRule="auto"/>
        <w:ind w:firstLine="480" w:firstLineChars="200"/>
        <w:jc w:val="right"/>
        <w:rPr>
          <w:rFonts w:ascii="宋体" w:hAnsi="宋体" w:eastAsia="宋体" w:cs="宋体"/>
          <w:sz w:val="24"/>
          <w:szCs w:val="24"/>
        </w:rPr>
      </w:pPr>
    </w:p>
    <w:p w14:paraId="5BCFF611">
      <w:pPr>
        <w:spacing w:after="0" w:line="360" w:lineRule="auto"/>
        <w:ind w:firstLine="480" w:firstLineChars="200"/>
        <w:jc w:val="right"/>
        <w:rPr>
          <w:rFonts w:ascii="宋体" w:hAnsi="宋体" w:eastAsia="宋体" w:cs="宋体"/>
          <w:sz w:val="24"/>
          <w:szCs w:val="24"/>
        </w:rPr>
      </w:pPr>
    </w:p>
    <w:p w14:paraId="7CEBF318">
      <w:pPr>
        <w:spacing w:after="0" w:line="360" w:lineRule="auto"/>
        <w:ind w:firstLine="480" w:firstLineChars="200"/>
        <w:jc w:val="right"/>
        <w:rPr>
          <w:rFonts w:ascii="宋体" w:hAnsi="宋体" w:eastAsia="宋体" w:cs="宋体"/>
          <w:sz w:val="24"/>
          <w:szCs w:val="24"/>
        </w:rPr>
      </w:pPr>
    </w:p>
    <w:p w14:paraId="3071D100">
      <w:pPr>
        <w:spacing w:after="0" w:line="360" w:lineRule="auto"/>
        <w:ind w:firstLine="480" w:firstLineChars="200"/>
        <w:jc w:val="right"/>
        <w:rPr>
          <w:rFonts w:ascii="宋体" w:hAnsi="宋体" w:eastAsia="宋体" w:cs="宋体"/>
          <w:sz w:val="24"/>
          <w:szCs w:val="24"/>
        </w:rPr>
      </w:pPr>
    </w:p>
    <w:p w14:paraId="6096E410">
      <w:pPr>
        <w:spacing w:after="0" w:line="360" w:lineRule="auto"/>
        <w:ind w:firstLine="480" w:firstLineChars="200"/>
        <w:jc w:val="right"/>
        <w:rPr>
          <w:rFonts w:ascii="宋体" w:hAnsi="宋体" w:eastAsia="宋体" w:cs="宋体"/>
          <w:sz w:val="24"/>
          <w:szCs w:val="24"/>
        </w:rPr>
      </w:pPr>
    </w:p>
    <w:p w14:paraId="459C30BC">
      <w:pPr>
        <w:spacing w:after="0" w:line="360" w:lineRule="auto"/>
        <w:ind w:firstLine="480" w:firstLineChars="200"/>
        <w:jc w:val="right"/>
        <w:rPr>
          <w:rFonts w:ascii="宋体" w:hAnsi="宋体" w:eastAsia="宋体" w:cs="宋体"/>
          <w:sz w:val="24"/>
          <w:szCs w:val="24"/>
        </w:rPr>
      </w:pPr>
    </w:p>
    <w:p w14:paraId="0C8F9DEF">
      <w:pPr>
        <w:spacing w:after="0" w:line="360" w:lineRule="auto"/>
        <w:jc w:val="both"/>
        <w:rPr>
          <w:rFonts w:ascii="宋体" w:hAnsi="宋体" w:eastAsia="宋体" w:cs="宋体"/>
          <w:sz w:val="24"/>
          <w:szCs w:val="24"/>
        </w:rPr>
      </w:pPr>
    </w:p>
    <w:p w14:paraId="66FD3FEF">
      <w:pPr>
        <w:spacing w:after="0" w:line="360" w:lineRule="auto"/>
        <w:ind w:firstLine="480" w:firstLineChars="200"/>
        <w:jc w:val="right"/>
        <w:rPr>
          <w:rFonts w:ascii="宋体" w:hAnsi="宋体" w:eastAsia="宋体" w:cs="宋体"/>
          <w:sz w:val="24"/>
          <w:szCs w:val="24"/>
        </w:rPr>
      </w:pPr>
    </w:p>
    <w:p w14:paraId="39863BC6">
      <w:pPr>
        <w:spacing w:after="0" w:line="360" w:lineRule="auto"/>
        <w:ind w:firstLine="480" w:firstLineChars="200"/>
        <w:jc w:val="right"/>
        <w:rPr>
          <w:rFonts w:ascii="宋体" w:hAnsi="宋体" w:eastAsia="宋体" w:cs="宋体"/>
          <w:sz w:val="24"/>
          <w:szCs w:val="24"/>
        </w:rPr>
      </w:pPr>
    </w:p>
    <w:p w14:paraId="032D5436">
      <w:pPr>
        <w:spacing w:after="0" w:line="360" w:lineRule="auto"/>
        <w:rPr>
          <w:rFonts w:ascii="宋体" w:hAnsi="宋体" w:eastAsia="宋体" w:cs="宋体"/>
          <w:b/>
          <w:sz w:val="24"/>
          <w:szCs w:val="24"/>
        </w:rPr>
      </w:pPr>
      <w:r>
        <w:rPr>
          <w:rFonts w:hint="eastAsia" w:ascii="宋体" w:hAnsi="宋体" w:eastAsia="宋体" w:cs="宋体"/>
          <w:b/>
          <w:sz w:val="24"/>
          <w:szCs w:val="24"/>
        </w:rPr>
        <w:t>附件一：投标书内容及要求：</w:t>
      </w:r>
    </w:p>
    <w:p w14:paraId="483C0F3B">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有效的企业法人营业执照、税务登记证、组织机构代码证等各一份（复印件加盖公章）；</w:t>
      </w:r>
    </w:p>
    <w:p w14:paraId="293D492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法人授权委托书（原件）、被授权人身份证（原件和复印件）；</w:t>
      </w:r>
    </w:p>
    <w:p w14:paraId="53690C5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具有轮椅、平车运营经验的证明材料、经营业绩；</w:t>
      </w:r>
    </w:p>
    <w:p w14:paraId="6D242651">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所使用设备的具体品牌、功能、先进性介绍（需提供产品有效检测报告、真实彩页等材料，证明产品参数）；</w:t>
      </w:r>
    </w:p>
    <w:p w14:paraId="4419215A">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投标文件应编制页码和目录，以便审查，投标文件必须装订整齐</w:t>
      </w:r>
      <w:r>
        <w:rPr>
          <w:rFonts w:hint="eastAsia" w:ascii="宋体" w:hAnsi="宋体" w:eastAsia="宋体" w:cs="宋体"/>
          <w:sz w:val="24"/>
          <w:szCs w:val="24"/>
          <w:lang w:eastAsia="zh-CN"/>
        </w:rPr>
        <w:t>；</w:t>
      </w:r>
    </w:p>
    <w:p w14:paraId="7A901CE2">
      <w:pPr>
        <w:spacing w:after="0"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招标文件响应承诺书（完全响应招标文件要求）；</w:t>
      </w:r>
    </w:p>
    <w:p w14:paraId="598C9EAA">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中标后的服务方案及承诺；</w:t>
      </w:r>
    </w:p>
    <w:p w14:paraId="1050024C">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场地报价一览表（附件三）需要单独封装</w:t>
      </w:r>
      <w:r>
        <w:rPr>
          <w:rFonts w:hint="eastAsia" w:ascii="宋体" w:hAnsi="宋体" w:eastAsia="宋体" w:cs="宋体"/>
          <w:sz w:val="24"/>
          <w:szCs w:val="24"/>
          <w:lang w:eastAsia="zh-CN"/>
        </w:rPr>
        <w:t>；</w:t>
      </w:r>
    </w:p>
    <w:p w14:paraId="594A49A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按</w:t>
      </w:r>
      <w:r>
        <w:rPr>
          <w:rFonts w:hint="eastAsia" w:ascii="宋体" w:hAnsi="宋体" w:eastAsia="宋体" w:cs="宋体"/>
          <w:sz w:val="24"/>
          <w:szCs w:val="24"/>
          <w:lang w:eastAsia="zh-CN"/>
        </w:rPr>
        <w:t>招标文件</w:t>
      </w:r>
      <w:r>
        <w:rPr>
          <w:rFonts w:hint="eastAsia" w:ascii="宋体" w:hAnsi="宋体" w:eastAsia="宋体" w:cs="宋体"/>
          <w:sz w:val="24"/>
          <w:szCs w:val="24"/>
        </w:rPr>
        <w:t>要求填写投标书，密封盖章。</w:t>
      </w:r>
    </w:p>
    <w:p w14:paraId="3A16AA86">
      <w:pPr>
        <w:spacing w:after="0" w:line="360" w:lineRule="auto"/>
        <w:ind w:firstLine="480" w:firstLineChars="200"/>
        <w:rPr>
          <w:rFonts w:hint="eastAsia" w:ascii="宋体" w:hAnsi="宋体" w:eastAsia="宋体" w:cs="宋体"/>
          <w:sz w:val="24"/>
          <w:szCs w:val="24"/>
        </w:rPr>
      </w:pPr>
    </w:p>
    <w:p w14:paraId="26A275A4">
      <w:pPr>
        <w:spacing w:after="0" w:line="360" w:lineRule="auto"/>
        <w:rPr>
          <w:rFonts w:ascii="宋体" w:hAnsi="宋体" w:eastAsia="宋体" w:cs="宋体"/>
          <w:b/>
          <w:snapToGrid w:val="0"/>
          <w:sz w:val="24"/>
          <w:szCs w:val="24"/>
        </w:rPr>
      </w:pPr>
    </w:p>
    <w:p w14:paraId="330093AD">
      <w:pPr>
        <w:spacing w:after="0" w:line="360" w:lineRule="auto"/>
        <w:rPr>
          <w:rFonts w:ascii="宋体" w:hAnsi="宋体" w:eastAsia="宋体" w:cs="宋体"/>
          <w:b/>
          <w:snapToGrid w:val="0"/>
          <w:sz w:val="24"/>
          <w:szCs w:val="24"/>
        </w:rPr>
        <w:sectPr>
          <w:pgSz w:w="11906" w:h="16838"/>
          <w:pgMar w:top="1440" w:right="1800" w:bottom="1440" w:left="1800" w:header="708" w:footer="708" w:gutter="0"/>
          <w:pgNumType w:fmt="decimal"/>
          <w:cols w:space="708" w:num="1"/>
          <w:docGrid w:linePitch="360" w:charSpace="0"/>
        </w:sectPr>
      </w:pPr>
    </w:p>
    <w:p w14:paraId="6C6F344E">
      <w:pPr>
        <w:spacing w:after="0" w:line="360" w:lineRule="auto"/>
        <w:rPr>
          <w:rFonts w:hint="eastAsia" w:ascii="宋体" w:hAnsi="宋体" w:eastAsia="宋体" w:cs="宋体"/>
          <w:b/>
          <w:snapToGrid w:val="0"/>
          <w:sz w:val="24"/>
          <w:szCs w:val="24"/>
        </w:rPr>
      </w:pPr>
      <w:r>
        <w:rPr>
          <w:rFonts w:hint="eastAsia" w:ascii="宋体" w:hAnsi="宋体" w:eastAsia="宋体" w:cs="宋体"/>
          <w:b/>
          <w:snapToGrid w:val="0"/>
          <w:sz w:val="24"/>
          <w:szCs w:val="24"/>
        </w:rPr>
        <w:t>附件二：</w:t>
      </w:r>
      <w:r>
        <w:rPr>
          <w:rFonts w:hint="eastAsia" w:ascii="宋体" w:hAnsi="宋体" w:eastAsia="宋体" w:cs="宋体"/>
          <w:b/>
          <w:snapToGrid w:val="0"/>
          <w:sz w:val="24"/>
          <w:szCs w:val="24"/>
          <w:lang w:val="en-US" w:eastAsia="zh-CN"/>
        </w:rPr>
        <w:t>运营</w:t>
      </w:r>
      <w:r>
        <w:rPr>
          <w:rFonts w:hint="eastAsia" w:ascii="宋体" w:hAnsi="宋体" w:eastAsia="宋体" w:cs="宋体"/>
          <w:b/>
          <w:snapToGrid w:val="0"/>
          <w:sz w:val="24"/>
          <w:szCs w:val="24"/>
        </w:rPr>
        <w:t>报价一览表</w:t>
      </w:r>
    </w:p>
    <w:p w14:paraId="25BD6E6F">
      <w:pPr>
        <w:spacing w:after="0" w:line="360" w:lineRule="auto"/>
        <w:jc w:val="center"/>
        <w:rPr>
          <w:rFonts w:hint="eastAsia" w:ascii="宋体" w:hAnsi="宋体" w:eastAsia="宋体" w:cs="宋体"/>
          <w:b/>
          <w:snapToGrid w:val="0"/>
          <w:sz w:val="24"/>
          <w:szCs w:val="24"/>
        </w:rPr>
      </w:pPr>
      <w:r>
        <w:rPr>
          <w:rFonts w:hint="eastAsia" w:ascii="宋体" w:hAnsi="宋体" w:eastAsia="宋体" w:cs="宋体"/>
          <w:b/>
          <w:snapToGrid w:val="0"/>
          <w:sz w:val="24"/>
          <w:szCs w:val="24"/>
          <w:lang w:val="en-US" w:eastAsia="zh-CN"/>
        </w:rPr>
        <w:t>运营</w:t>
      </w:r>
      <w:r>
        <w:rPr>
          <w:rFonts w:hint="eastAsia" w:ascii="宋体" w:hAnsi="宋体" w:eastAsia="宋体" w:cs="宋体"/>
          <w:b/>
          <w:snapToGrid w:val="0"/>
          <w:sz w:val="24"/>
          <w:szCs w:val="24"/>
        </w:rPr>
        <w:t>报价一览表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5989"/>
      </w:tblGrid>
      <w:tr w14:paraId="7343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top w:val="single" w:color="auto" w:sz="8" w:space="0"/>
              <w:left w:val="single" w:color="auto" w:sz="8" w:space="0"/>
            </w:tcBorders>
            <w:vAlign w:val="center"/>
          </w:tcPr>
          <w:p w14:paraId="09C10EA5">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项目名称</w:t>
            </w:r>
          </w:p>
        </w:tc>
        <w:tc>
          <w:tcPr>
            <w:tcW w:w="3514" w:type="pct"/>
            <w:tcBorders>
              <w:top w:val="single" w:color="auto" w:sz="8" w:space="0"/>
              <w:right w:val="single" w:color="auto" w:sz="8" w:space="0"/>
            </w:tcBorders>
            <w:vAlign w:val="center"/>
          </w:tcPr>
          <w:p w14:paraId="2312B2D3">
            <w:pPr>
              <w:spacing w:after="0" w:line="360" w:lineRule="auto"/>
              <w:rPr>
                <w:rFonts w:ascii="宋体" w:hAnsi="宋体" w:eastAsia="宋体" w:cs="宋体"/>
                <w:snapToGrid w:val="0"/>
                <w:sz w:val="24"/>
                <w:szCs w:val="24"/>
              </w:rPr>
            </w:pPr>
            <w:r>
              <w:rPr>
                <w:rFonts w:hint="eastAsia" w:ascii="宋体" w:hAnsi="宋体" w:eastAsia="宋体" w:cs="宋体"/>
                <w:sz w:val="24"/>
                <w:szCs w:val="24"/>
              </w:rPr>
              <w:t>安徽省第二人民医院便民设施（共享轮椅、平车）</w:t>
            </w:r>
          </w:p>
        </w:tc>
      </w:tr>
      <w:tr w14:paraId="335F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tcBorders>
            <w:vAlign w:val="center"/>
          </w:tcPr>
          <w:p w14:paraId="35AB705D">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投标人全称</w:t>
            </w:r>
          </w:p>
        </w:tc>
        <w:tc>
          <w:tcPr>
            <w:tcW w:w="3514" w:type="pct"/>
            <w:tcBorders>
              <w:right w:val="single" w:color="auto" w:sz="8" w:space="0"/>
            </w:tcBorders>
            <w:vAlign w:val="center"/>
          </w:tcPr>
          <w:p w14:paraId="369CDFB3">
            <w:pPr>
              <w:spacing w:after="0" w:line="360" w:lineRule="auto"/>
              <w:rPr>
                <w:rFonts w:ascii="宋体" w:hAnsi="宋体" w:eastAsia="宋体" w:cs="宋体"/>
                <w:snapToGrid w:val="0"/>
                <w:sz w:val="24"/>
                <w:szCs w:val="24"/>
              </w:rPr>
            </w:pPr>
          </w:p>
        </w:tc>
      </w:tr>
      <w:tr w14:paraId="34F1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tcBorders>
            <w:vAlign w:val="center"/>
          </w:tcPr>
          <w:p w14:paraId="2D0BDD48">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运营报价</w:t>
            </w:r>
          </w:p>
        </w:tc>
        <w:tc>
          <w:tcPr>
            <w:tcW w:w="3514" w:type="pct"/>
            <w:tcBorders>
              <w:right w:val="single" w:color="auto" w:sz="8" w:space="0"/>
            </w:tcBorders>
            <w:vAlign w:val="center"/>
          </w:tcPr>
          <w:p w14:paraId="29AE41C0">
            <w:pPr>
              <w:numPr>
                <w:ilvl w:val="0"/>
                <w:numId w:val="5"/>
              </w:num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轮椅押金          元/台；</w:t>
            </w:r>
          </w:p>
          <w:p w14:paraId="1E9DC571">
            <w:pPr>
              <w:numPr>
                <w:ilvl w:val="0"/>
                <w:numId w:val="5"/>
              </w:num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平车押金          元/台；</w:t>
            </w:r>
          </w:p>
          <w:p w14:paraId="4B6DD602">
            <w:pPr>
              <w:numPr>
                <w:ilvl w:val="0"/>
                <w:numId w:val="5"/>
              </w:num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轮椅免费时长       小时；</w:t>
            </w:r>
          </w:p>
          <w:p w14:paraId="5A927C44">
            <w:pPr>
              <w:numPr>
                <w:ilvl w:val="0"/>
                <w:numId w:val="5"/>
              </w:num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平车免费时长       小时</w:t>
            </w:r>
            <w:r>
              <w:rPr>
                <w:rFonts w:hint="eastAsia" w:ascii="宋体" w:hAnsi="宋体" w:eastAsia="宋体" w:cs="宋体"/>
                <w:snapToGrid w:val="0"/>
                <w:sz w:val="24"/>
                <w:szCs w:val="24"/>
                <w:lang w:eastAsia="zh-CN"/>
              </w:rPr>
              <w:t>；</w:t>
            </w:r>
          </w:p>
          <w:p w14:paraId="26221EC8">
            <w:pPr>
              <w:numPr>
                <w:ilvl w:val="0"/>
                <w:numId w:val="5"/>
              </w:numPr>
              <w:spacing w:after="0" w:line="360" w:lineRule="auto"/>
              <w:ind w:left="0" w:leftChars="0" w:firstLine="0" w:firstLineChars="0"/>
              <w:rPr>
                <w:rFonts w:ascii="宋体" w:hAnsi="宋体" w:eastAsia="宋体" w:cs="宋体"/>
                <w:snapToGrid w:val="0"/>
                <w:sz w:val="24"/>
                <w:szCs w:val="24"/>
              </w:rPr>
            </w:pPr>
            <w:r>
              <w:rPr>
                <w:rFonts w:hint="eastAsia" w:ascii="宋体" w:hAnsi="宋体" w:eastAsia="宋体" w:cs="宋体"/>
                <w:snapToGrid w:val="0"/>
                <w:sz w:val="24"/>
                <w:szCs w:val="24"/>
              </w:rPr>
              <w:t>轮椅收费          元/台</w:t>
            </w:r>
            <w:r>
              <w:rPr>
                <w:rFonts w:hint="eastAsia" w:ascii="宋体" w:hAnsi="宋体" w:eastAsia="宋体" w:cs="宋体"/>
                <w:snapToGrid w:val="0"/>
                <w:sz w:val="24"/>
                <w:szCs w:val="24"/>
                <w:lang w:eastAsia="zh-CN"/>
              </w:rPr>
              <w:t>；</w:t>
            </w:r>
          </w:p>
          <w:p w14:paraId="23CF08BF">
            <w:pPr>
              <w:numPr>
                <w:ilvl w:val="0"/>
                <w:numId w:val="5"/>
              </w:numPr>
              <w:spacing w:after="0" w:line="360" w:lineRule="auto"/>
              <w:ind w:left="0" w:leftChars="0" w:firstLine="0" w:firstLineChars="0"/>
              <w:rPr>
                <w:rFonts w:ascii="宋体" w:hAnsi="宋体" w:eastAsia="宋体" w:cs="宋体"/>
                <w:snapToGrid w:val="0"/>
                <w:sz w:val="24"/>
                <w:szCs w:val="24"/>
              </w:rPr>
            </w:pPr>
            <w:r>
              <w:rPr>
                <w:rFonts w:hint="eastAsia" w:ascii="宋体" w:hAnsi="宋体" w:eastAsia="宋体" w:cs="宋体"/>
                <w:snapToGrid w:val="0"/>
                <w:sz w:val="24"/>
                <w:szCs w:val="24"/>
              </w:rPr>
              <w:t>平车收费          元/台</w:t>
            </w:r>
            <w:r>
              <w:rPr>
                <w:rFonts w:hint="eastAsia" w:ascii="宋体" w:hAnsi="宋体" w:eastAsia="宋体" w:cs="宋体"/>
                <w:snapToGrid w:val="0"/>
                <w:sz w:val="24"/>
                <w:szCs w:val="24"/>
                <w:lang w:eastAsia="zh-CN"/>
              </w:rPr>
              <w:t>；</w:t>
            </w:r>
          </w:p>
          <w:p w14:paraId="40E48C41">
            <w:pPr>
              <w:numPr>
                <w:ilvl w:val="0"/>
                <w:numId w:val="5"/>
              </w:numPr>
              <w:spacing w:after="0" w:line="360" w:lineRule="auto"/>
              <w:ind w:left="0" w:leftChars="0" w:firstLine="0" w:firstLineChars="0"/>
              <w:rPr>
                <w:rFonts w:ascii="宋体" w:hAnsi="宋体" w:eastAsia="宋体" w:cs="宋体"/>
                <w:snapToGrid w:val="0"/>
                <w:sz w:val="24"/>
                <w:szCs w:val="24"/>
              </w:rPr>
            </w:pPr>
            <w:r>
              <w:rPr>
                <w:rFonts w:hint="eastAsia" w:ascii="宋体" w:hAnsi="宋体" w:eastAsia="宋体" w:cs="宋体"/>
                <w:snapToGrid w:val="0"/>
                <w:sz w:val="24"/>
                <w:szCs w:val="24"/>
              </w:rPr>
              <w:t>轮椅每天租赁封顶       元/台</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天。</w:t>
            </w:r>
          </w:p>
          <w:p w14:paraId="2093D3B2">
            <w:pPr>
              <w:numPr>
                <w:ilvl w:val="0"/>
                <w:numId w:val="5"/>
              </w:numPr>
              <w:spacing w:after="0" w:line="360" w:lineRule="auto"/>
              <w:ind w:left="0" w:leftChars="0" w:firstLine="0" w:firstLineChars="0"/>
              <w:rPr>
                <w:rFonts w:ascii="宋体" w:hAnsi="宋体" w:eastAsia="宋体" w:cs="宋体"/>
                <w:snapToGrid w:val="0"/>
                <w:sz w:val="24"/>
                <w:szCs w:val="24"/>
              </w:rPr>
            </w:pPr>
            <w:r>
              <w:rPr>
                <w:rFonts w:hint="eastAsia" w:ascii="宋体" w:hAnsi="宋体" w:eastAsia="宋体" w:cs="宋体"/>
                <w:snapToGrid w:val="0"/>
                <w:sz w:val="24"/>
                <w:szCs w:val="24"/>
              </w:rPr>
              <w:t>平车每天租赁封顶       元/台</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天。</w:t>
            </w:r>
          </w:p>
        </w:tc>
      </w:tr>
      <w:tr w14:paraId="2A68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tcBorders>
            <w:vAlign w:val="center"/>
          </w:tcPr>
          <w:p w14:paraId="3A7C0DC6">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招标文件响应承诺</w:t>
            </w:r>
          </w:p>
        </w:tc>
        <w:tc>
          <w:tcPr>
            <w:tcW w:w="3514" w:type="pct"/>
            <w:tcBorders>
              <w:right w:val="single" w:color="auto" w:sz="8" w:space="0"/>
            </w:tcBorders>
            <w:vAlign w:val="center"/>
          </w:tcPr>
          <w:p w14:paraId="48348B06">
            <w:pPr>
              <w:spacing w:after="0" w:line="360" w:lineRule="auto"/>
              <w:rPr>
                <w:rFonts w:ascii="宋体" w:hAnsi="宋体" w:eastAsia="宋体" w:cs="宋体"/>
                <w:snapToGrid w:val="0"/>
                <w:sz w:val="24"/>
                <w:szCs w:val="24"/>
              </w:rPr>
            </w:pPr>
          </w:p>
        </w:tc>
      </w:tr>
      <w:tr w14:paraId="11C7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tcBorders>
            <w:vAlign w:val="center"/>
          </w:tcPr>
          <w:p w14:paraId="38137CDD">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其他服务承诺</w:t>
            </w:r>
          </w:p>
        </w:tc>
        <w:tc>
          <w:tcPr>
            <w:tcW w:w="3514" w:type="pct"/>
            <w:tcBorders>
              <w:right w:val="single" w:color="auto" w:sz="8" w:space="0"/>
            </w:tcBorders>
            <w:vAlign w:val="center"/>
          </w:tcPr>
          <w:p w14:paraId="50343399">
            <w:pPr>
              <w:spacing w:after="0" w:line="360" w:lineRule="auto"/>
              <w:rPr>
                <w:rFonts w:ascii="宋体" w:hAnsi="宋体" w:eastAsia="宋体" w:cs="宋体"/>
                <w:snapToGrid w:val="0"/>
                <w:sz w:val="24"/>
                <w:szCs w:val="24"/>
              </w:rPr>
            </w:pPr>
          </w:p>
        </w:tc>
      </w:tr>
      <w:tr w14:paraId="6797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bottom w:val="single" w:color="auto" w:sz="8" w:space="0"/>
            </w:tcBorders>
            <w:vAlign w:val="center"/>
          </w:tcPr>
          <w:p w14:paraId="41925B9A">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备注</w:t>
            </w:r>
          </w:p>
        </w:tc>
        <w:tc>
          <w:tcPr>
            <w:tcW w:w="3514" w:type="pct"/>
            <w:tcBorders>
              <w:bottom w:val="single" w:color="auto" w:sz="8" w:space="0"/>
              <w:right w:val="single" w:color="auto" w:sz="8" w:space="0"/>
            </w:tcBorders>
            <w:vAlign w:val="center"/>
          </w:tcPr>
          <w:p w14:paraId="6B701417">
            <w:pPr>
              <w:spacing w:after="0" w:line="360" w:lineRule="auto"/>
              <w:rPr>
                <w:rFonts w:ascii="宋体" w:hAnsi="宋体" w:eastAsia="宋体" w:cs="宋体"/>
                <w:snapToGrid w:val="0"/>
                <w:sz w:val="24"/>
                <w:szCs w:val="24"/>
              </w:rPr>
            </w:pPr>
          </w:p>
        </w:tc>
      </w:tr>
    </w:tbl>
    <w:p w14:paraId="6A3A4703">
      <w:pPr>
        <w:spacing w:after="0" w:line="360" w:lineRule="auto"/>
        <w:rPr>
          <w:rFonts w:ascii="宋体" w:hAnsi="宋体" w:eastAsia="宋体" w:cs="宋体"/>
          <w:snapToGrid w:val="0"/>
          <w:sz w:val="24"/>
          <w:szCs w:val="24"/>
        </w:rPr>
      </w:pPr>
    </w:p>
    <w:p w14:paraId="2207588D">
      <w:p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投标人盖章：                        授权代表签字：</w:t>
      </w:r>
    </w:p>
    <w:p w14:paraId="339AF3B2">
      <w:pPr>
        <w:spacing w:after="0" w:line="360" w:lineRule="auto"/>
        <w:ind w:firstLine="2397" w:firstLineChars="995"/>
        <w:jc w:val="both"/>
        <w:rPr>
          <w:rFonts w:hint="eastAsia" w:ascii="宋体" w:hAnsi="宋体" w:eastAsia="宋体" w:cs="宋体"/>
          <w:b/>
          <w:snapToGrid w:val="0"/>
          <w:sz w:val="24"/>
          <w:szCs w:val="24"/>
        </w:rPr>
      </w:pPr>
    </w:p>
    <w:p w14:paraId="4527441F">
      <w:pPr>
        <w:spacing w:after="0" w:line="360" w:lineRule="auto"/>
        <w:ind w:firstLine="2397" w:firstLineChars="995"/>
        <w:jc w:val="both"/>
        <w:rPr>
          <w:rFonts w:hint="eastAsia" w:ascii="宋体" w:hAnsi="宋体" w:eastAsia="宋体" w:cs="宋体"/>
          <w:b/>
          <w:snapToGrid w:val="0"/>
          <w:sz w:val="24"/>
          <w:szCs w:val="24"/>
        </w:rPr>
      </w:pPr>
    </w:p>
    <w:p w14:paraId="7E9EDA8F">
      <w:pPr>
        <w:spacing w:after="0" w:line="360" w:lineRule="auto"/>
        <w:ind w:firstLine="2397" w:firstLineChars="995"/>
        <w:jc w:val="both"/>
        <w:rPr>
          <w:rFonts w:hint="eastAsia" w:ascii="宋体" w:hAnsi="宋体" w:eastAsia="宋体" w:cs="宋体"/>
          <w:b/>
          <w:snapToGrid w:val="0"/>
          <w:sz w:val="24"/>
          <w:szCs w:val="24"/>
        </w:rPr>
      </w:pPr>
    </w:p>
    <w:p w14:paraId="3DAD26EA">
      <w:pPr>
        <w:spacing w:after="0" w:line="360" w:lineRule="auto"/>
        <w:ind w:firstLine="2397" w:firstLineChars="995"/>
        <w:jc w:val="both"/>
        <w:rPr>
          <w:rFonts w:hint="eastAsia" w:ascii="宋体" w:hAnsi="宋体" w:eastAsia="宋体" w:cs="宋体"/>
          <w:b/>
          <w:snapToGrid w:val="0"/>
          <w:sz w:val="24"/>
          <w:szCs w:val="24"/>
        </w:rPr>
      </w:pPr>
    </w:p>
    <w:p w14:paraId="2F19D378">
      <w:pPr>
        <w:spacing w:after="0" w:line="360" w:lineRule="auto"/>
        <w:ind w:firstLine="2397" w:firstLineChars="995"/>
        <w:jc w:val="both"/>
        <w:rPr>
          <w:rFonts w:hint="eastAsia" w:ascii="宋体" w:hAnsi="宋体" w:eastAsia="宋体" w:cs="宋体"/>
          <w:b/>
          <w:snapToGrid w:val="0"/>
          <w:sz w:val="24"/>
          <w:szCs w:val="24"/>
        </w:rPr>
      </w:pPr>
    </w:p>
    <w:p w14:paraId="34841E60">
      <w:pPr>
        <w:spacing w:after="0" w:line="360" w:lineRule="auto"/>
        <w:ind w:firstLine="2397" w:firstLineChars="995"/>
        <w:jc w:val="both"/>
        <w:rPr>
          <w:rFonts w:hint="eastAsia" w:ascii="宋体" w:hAnsi="宋体" w:eastAsia="宋体" w:cs="宋体"/>
          <w:b/>
          <w:snapToGrid w:val="0"/>
          <w:sz w:val="24"/>
          <w:szCs w:val="24"/>
        </w:rPr>
      </w:pPr>
    </w:p>
    <w:p w14:paraId="2CF22264">
      <w:pPr>
        <w:spacing w:after="0" w:line="360" w:lineRule="auto"/>
        <w:ind w:firstLine="2397" w:firstLineChars="995"/>
        <w:jc w:val="both"/>
        <w:rPr>
          <w:rFonts w:hint="eastAsia" w:ascii="宋体" w:hAnsi="宋体" w:eastAsia="宋体" w:cs="宋体"/>
          <w:b/>
          <w:snapToGrid w:val="0"/>
          <w:sz w:val="24"/>
          <w:szCs w:val="24"/>
        </w:rPr>
      </w:pPr>
    </w:p>
    <w:p w14:paraId="4BAF6E9C">
      <w:pPr>
        <w:spacing w:after="0" w:line="360" w:lineRule="auto"/>
        <w:ind w:firstLine="2397" w:firstLineChars="995"/>
        <w:jc w:val="both"/>
        <w:rPr>
          <w:rFonts w:hint="eastAsia" w:ascii="宋体" w:hAnsi="宋体" w:eastAsia="宋体" w:cs="宋体"/>
          <w:b/>
          <w:snapToGrid w:val="0"/>
          <w:sz w:val="24"/>
          <w:szCs w:val="24"/>
        </w:rPr>
      </w:pPr>
    </w:p>
    <w:p w14:paraId="1026EB2F">
      <w:pPr>
        <w:spacing w:after="0" w:line="360" w:lineRule="auto"/>
        <w:ind w:firstLine="2397" w:firstLineChars="995"/>
        <w:jc w:val="both"/>
        <w:rPr>
          <w:rFonts w:hint="eastAsia" w:ascii="宋体" w:hAnsi="宋体" w:eastAsia="宋体" w:cs="宋体"/>
          <w:b/>
          <w:snapToGrid w:val="0"/>
          <w:sz w:val="24"/>
          <w:szCs w:val="24"/>
        </w:rPr>
      </w:pPr>
    </w:p>
    <w:p w14:paraId="12936BDF">
      <w:pPr>
        <w:spacing w:after="0" w:line="360" w:lineRule="auto"/>
        <w:ind w:firstLine="2397" w:firstLineChars="995"/>
        <w:jc w:val="both"/>
        <w:rPr>
          <w:rFonts w:hint="eastAsia" w:ascii="宋体" w:hAnsi="宋体" w:eastAsia="宋体" w:cs="宋体"/>
          <w:b/>
          <w:snapToGrid w:val="0"/>
          <w:sz w:val="24"/>
          <w:szCs w:val="24"/>
        </w:rPr>
      </w:pPr>
    </w:p>
    <w:p w14:paraId="7AE81A4F">
      <w:pPr>
        <w:spacing w:after="0" w:line="360" w:lineRule="auto"/>
        <w:rPr>
          <w:rFonts w:hint="eastAsia" w:ascii="宋体" w:hAnsi="宋体" w:eastAsia="宋体" w:cs="宋体"/>
          <w:b/>
          <w:snapToGrid w:val="0"/>
          <w:sz w:val="24"/>
          <w:szCs w:val="24"/>
          <w:lang w:val="en-US" w:eastAsia="zh-CN"/>
        </w:rPr>
      </w:pPr>
      <w:r>
        <w:rPr>
          <w:rFonts w:hint="eastAsia" w:ascii="宋体" w:hAnsi="宋体" w:eastAsia="宋体" w:cs="宋体"/>
          <w:b/>
          <w:snapToGrid w:val="0"/>
          <w:sz w:val="24"/>
          <w:szCs w:val="24"/>
        </w:rPr>
        <w:t>附件</w:t>
      </w:r>
      <w:r>
        <w:rPr>
          <w:rFonts w:hint="eastAsia" w:ascii="宋体" w:hAnsi="宋体" w:eastAsia="宋体" w:cs="宋体"/>
          <w:b/>
          <w:snapToGrid w:val="0"/>
          <w:sz w:val="24"/>
          <w:szCs w:val="24"/>
          <w:lang w:val="en-US" w:eastAsia="zh-CN"/>
        </w:rPr>
        <w:t>三</w:t>
      </w:r>
      <w:r>
        <w:rPr>
          <w:rFonts w:hint="eastAsia" w:ascii="宋体" w:hAnsi="宋体" w:eastAsia="宋体" w:cs="宋体"/>
          <w:b/>
          <w:snapToGrid w:val="0"/>
          <w:sz w:val="24"/>
          <w:szCs w:val="24"/>
        </w:rPr>
        <w:t>：</w:t>
      </w:r>
      <w:r>
        <w:rPr>
          <w:rFonts w:hint="eastAsia" w:ascii="宋体" w:hAnsi="宋体" w:eastAsia="宋体" w:cs="宋体"/>
          <w:b/>
          <w:snapToGrid w:val="0"/>
          <w:sz w:val="24"/>
          <w:szCs w:val="24"/>
          <w:lang w:val="en-US" w:eastAsia="zh-CN"/>
        </w:rPr>
        <w:t>场地</w:t>
      </w:r>
      <w:r>
        <w:rPr>
          <w:rFonts w:hint="eastAsia" w:ascii="宋体" w:hAnsi="宋体" w:eastAsia="宋体" w:cs="宋体"/>
          <w:b/>
          <w:snapToGrid w:val="0"/>
          <w:sz w:val="24"/>
          <w:szCs w:val="24"/>
        </w:rPr>
        <w:t>报价一览表</w:t>
      </w:r>
    </w:p>
    <w:p w14:paraId="4BDDCC04">
      <w:pPr>
        <w:spacing w:after="0" w:line="360" w:lineRule="auto"/>
        <w:ind w:firstLine="2397" w:firstLineChars="995"/>
        <w:jc w:val="both"/>
        <w:rPr>
          <w:rFonts w:hint="eastAsia" w:ascii="宋体" w:hAnsi="宋体" w:eastAsia="宋体" w:cs="宋体"/>
          <w:b/>
          <w:snapToGrid w:val="0"/>
          <w:sz w:val="24"/>
          <w:szCs w:val="24"/>
          <w:lang w:eastAsia="zh-CN"/>
        </w:rPr>
      </w:pPr>
      <w:r>
        <w:rPr>
          <w:rFonts w:hint="eastAsia" w:ascii="宋体" w:hAnsi="宋体" w:eastAsia="宋体" w:cs="宋体"/>
          <w:b/>
          <w:snapToGrid w:val="0"/>
          <w:sz w:val="24"/>
          <w:szCs w:val="24"/>
          <w:lang w:val="en-US" w:eastAsia="zh-CN"/>
        </w:rPr>
        <w:t>场地</w:t>
      </w:r>
      <w:r>
        <w:rPr>
          <w:rFonts w:hint="eastAsia" w:ascii="宋体" w:hAnsi="宋体" w:eastAsia="宋体" w:cs="宋体"/>
          <w:b/>
          <w:snapToGrid w:val="0"/>
          <w:sz w:val="24"/>
          <w:szCs w:val="24"/>
        </w:rPr>
        <w:t>报价一览表</w:t>
      </w:r>
      <w:r>
        <w:rPr>
          <w:rFonts w:hint="eastAsia" w:ascii="宋体" w:hAnsi="宋体" w:eastAsia="宋体" w:cs="宋体"/>
          <w:b/>
          <w:snapToGrid w:val="0"/>
          <w:sz w:val="24"/>
          <w:szCs w:val="24"/>
          <w:lang w:eastAsia="zh-CN"/>
        </w:rPr>
        <w:t>（</w:t>
      </w:r>
      <w:r>
        <w:rPr>
          <w:rFonts w:hint="eastAsia" w:ascii="宋体" w:hAnsi="宋体" w:eastAsia="宋体" w:cs="宋体"/>
          <w:b/>
          <w:snapToGrid w:val="0"/>
          <w:sz w:val="24"/>
          <w:szCs w:val="24"/>
          <w:lang w:val="en-US" w:eastAsia="zh-CN"/>
        </w:rPr>
        <w:t>单独封装</w:t>
      </w:r>
      <w:r>
        <w:rPr>
          <w:rFonts w:hint="eastAsia" w:ascii="宋体" w:hAnsi="宋体" w:eastAsia="宋体" w:cs="宋体"/>
          <w:b/>
          <w:snapToGrid w:val="0"/>
          <w:sz w:val="24"/>
          <w:szCs w:val="24"/>
          <w:lang w:eastAsia="zh-CN"/>
        </w:rPr>
        <w:t>）</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5989"/>
      </w:tblGrid>
      <w:tr w14:paraId="0D85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top w:val="single" w:color="auto" w:sz="8" w:space="0"/>
              <w:left w:val="single" w:color="auto" w:sz="8" w:space="0"/>
            </w:tcBorders>
            <w:vAlign w:val="center"/>
          </w:tcPr>
          <w:p w14:paraId="35366498">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项目名称</w:t>
            </w:r>
          </w:p>
        </w:tc>
        <w:tc>
          <w:tcPr>
            <w:tcW w:w="3514" w:type="pct"/>
            <w:tcBorders>
              <w:top w:val="single" w:color="auto" w:sz="8" w:space="0"/>
              <w:right w:val="single" w:color="auto" w:sz="8" w:space="0"/>
            </w:tcBorders>
            <w:vAlign w:val="center"/>
          </w:tcPr>
          <w:p w14:paraId="63D51749">
            <w:pPr>
              <w:spacing w:after="0" w:line="360" w:lineRule="auto"/>
              <w:rPr>
                <w:rFonts w:ascii="宋体" w:hAnsi="宋体" w:eastAsia="宋体" w:cs="宋体"/>
                <w:snapToGrid w:val="0"/>
                <w:sz w:val="24"/>
                <w:szCs w:val="24"/>
              </w:rPr>
            </w:pPr>
            <w:r>
              <w:rPr>
                <w:rFonts w:hint="eastAsia" w:ascii="宋体" w:hAnsi="宋体" w:eastAsia="宋体" w:cs="宋体"/>
                <w:sz w:val="24"/>
                <w:szCs w:val="24"/>
              </w:rPr>
              <w:t>安徽省第二人民医院便民设施（共享轮椅、平车）</w:t>
            </w:r>
          </w:p>
        </w:tc>
      </w:tr>
      <w:tr w14:paraId="4E60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tcBorders>
            <w:vAlign w:val="center"/>
          </w:tcPr>
          <w:p w14:paraId="02BA6A89">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投标人全称</w:t>
            </w:r>
          </w:p>
        </w:tc>
        <w:tc>
          <w:tcPr>
            <w:tcW w:w="3514" w:type="pct"/>
            <w:tcBorders>
              <w:right w:val="single" w:color="auto" w:sz="8" w:space="0"/>
            </w:tcBorders>
            <w:vAlign w:val="center"/>
          </w:tcPr>
          <w:p w14:paraId="781A2FE4">
            <w:pPr>
              <w:spacing w:after="0" w:line="360" w:lineRule="auto"/>
              <w:rPr>
                <w:rFonts w:ascii="宋体" w:hAnsi="宋体" w:eastAsia="宋体" w:cs="宋体"/>
                <w:snapToGrid w:val="0"/>
                <w:sz w:val="24"/>
                <w:szCs w:val="24"/>
              </w:rPr>
            </w:pPr>
          </w:p>
        </w:tc>
      </w:tr>
      <w:tr w14:paraId="00A9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tcBorders>
            <w:vAlign w:val="center"/>
          </w:tcPr>
          <w:p w14:paraId="1D722346">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场地管理费</w:t>
            </w:r>
          </w:p>
        </w:tc>
        <w:tc>
          <w:tcPr>
            <w:tcW w:w="3514" w:type="pct"/>
            <w:tcBorders>
              <w:right w:val="single" w:color="auto" w:sz="8" w:space="0"/>
            </w:tcBorders>
            <w:vAlign w:val="center"/>
          </w:tcPr>
          <w:p w14:paraId="56BD9A44">
            <w:p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 xml:space="preserve">                  元/年。</w:t>
            </w:r>
          </w:p>
        </w:tc>
      </w:tr>
      <w:tr w14:paraId="428D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tcBorders>
            <w:vAlign w:val="center"/>
          </w:tcPr>
          <w:p w14:paraId="2D543CC3">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招标文件响应承诺</w:t>
            </w:r>
          </w:p>
        </w:tc>
        <w:tc>
          <w:tcPr>
            <w:tcW w:w="3514" w:type="pct"/>
            <w:tcBorders>
              <w:right w:val="single" w:color="auto" w:sz="8" w:space="0"/>
            </w:tcBorders>
            <w:vAlign w:val="center"/>
          </w:tcPr>
          <w:p w14:paraId="56DD8540">
            <w:pPr>
              <w:spacing w:after="0" w:line="360" w:lineRule="auto"/>
              <w:rPr>
                <w:rFonts w:ascii="宋体" w:hAnsi="宋体" w:eastAsia="宋体" w:cs="宋体"/>
                <w:snapToGrid w:val="0"/>
                <w:sz w:val="24"/>
                <w:szCs w:val="24"/>
              </w:rPr>
            </w:pPr>
          </w:p>
        </w:tc>
      </w:tr>
      <w:tr w14:paraId="5480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tcBorders>
            <w:vAlign w:val="center"/>
          </w:tcPr>
          <w:p w14:paraId="2E0757BD">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其他服务承诺</w:t>
            </w:r>
          </w:p>
        </w:tc>
        <w:tc>
          <w:tcPr>
            <w:tcW w:w="3514" w:type="pct"/>
            <w:tcBorders>
              <w:right w:val="single" w:color="auto" w:sz="8" w:space="0"/>
            </w:tcBorders>
            <w:vAlign w:val="center"/>
          </w:tcPr>
          <w:p w14:paraId="2D8837C7">
            <w:pPr>
              <w:spacing w:after="0" w:line="360" w:lineRule="auto"/>
              <w:rPr>
                <w:rFonts w:ascii="宋体" w:hAnsi="宋体" w:eastAsia="宋体" w:cs="宋体"/>
                <w:snapToGrid w:val="0"/>
                <w:sz w:val="24"/>
                <w:szCs w:val="24"/>
              </w:rPr>
            </w:pPr>
          </w:p>
        </w:tc>
      </w:tr>
      <w:tr w14:paraId="1F4E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85" w:type="pct"/>
            <w:tcBorders>
              <w:left w:val="single" w:color="auto" w:sz="8" w:space="0"/>
              <w:bottom w:val="single" w:color="auto" w:sz="8" w:space="0"/>
            </w:tcBorders>
            <w:vAlign w:val="center"/>
          </w:tcPr>
          <w:p w14:paraId="5A01C030">
            <w:pPr>
              <w:spacing w:after="0" w:line="360" w:lineRule="auto"/>
              <w:jc w:val="center"/>
              <w:rPr>
                <w:rFonts w:ascii="宋体" w:hAnsi="宋体" w:eastAsia="宋体" w:cs="宋体"/>
                <w:snapToGrid w:val="0"/>
                <w:sz w:val="24"/>
                <w:szCs w:val="24"/>
              </w:rPr>
            </w:pPr>
            <w:r>
              <w:rPr>
                <w:rFonts w:hint="eastAsia" w:ascii="宋体" w:hAnsi="宋体" w:eastAsia="宋体" w:cs="宋体"/>
                <w:snapToGrid w:val="0"/>
                <w:sz w:val="24"/>
                <w:szCs w:val="24"/>
              </w:rPr>
              <w:t>备注</w:t>
            </w:r>
          </w:p>
        </w:tc>
        <w:tc>
          <w:tcPr>
            <w:tcW w:w="3514" w:type="pct"/>
            <w:tcBorders>
              <w:bottom w:val="single" w:color="auto" w:sz="8" w:space="0"/>
              <w:right w:val="single" w:color="auto" w:sz="8" w:space="0"/>
            </w:tcBorders>
            <w:vAlign w:val="center"/>
          </w:tcPr>
          <w:p w14:paraId="32605ECF">
            <w:pPr>
              <w:spacing w:after="0" w:line="360" w:lineRule="auto"/>
              <w:rPr>
                <w:rFonts w:ascii="宋体" w:hAnsi="宋体" w:eastAsia="宋体" w:cs="宋体"/>
                <w:snapToGrid w:val="0"/>
                <w:sz w:val="24"/>
                <w:szCs w:val="24"/>
              </w:rPr>
            </w:pPr>
          </w:p>
        </w:tc>
      </w:tr>
    </w:tbl>
    <w:p w14:paraId="2219F105">
      <w:pPr>
        <w:spacing w:after="0" w:line="360" w:lineRule="auto"/>
        <w:rPr>
          <w:rFonts w:ascii="宋体" w:hAnsi="宋体" w:eastAsia="宋体" w:cs="宋体"/>
          <w:snapToGrid w:val="0"/>
          <w:sz w:val="24"/>
          <w:szCs w:val="24"/>
        </w:rPr>
      </w:pPr>
    </w:p>
    <w:p w14:paraId="79B10AF4">
      <w:p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投标人盖章：                        授权代表签字：</w:t>
      </w:r>
    </w:p>
    <w:p w14:paraId="78CC3B87">
      <w:pPr>
        <w:spacing w:after="0" w:line="360" w:lineRule="auto"/>
        <w:rPr>
          <w:rFonts w:ascii="宋体" w:hAnsi="宋体" w:eastAsia="宋体" w:cs="宋体"/>
          <w:snapToGrid w:val="0"/>
          <w:sz w:val="24"/>
          <w:szCs w:val="24"/>
        </w:rPr>
      </w:pPr>
    </w:p>
    <w:p w14:paraId="6984C9FC">
      <w:pPr>
        <w:spacing w:after="0" w:line="360" w:lineRule="auto"/>
        <w:rPr>
          <w:rFonts w:ascii="宋体" w:hAnsi="宋体" w:eastAsia="宋体" w:cs="宋体"/>
          <w:snapToGrid w:val="0"/>
          <w:sz w:val="24"/>
          <w:szCs w:val="24"/>
        </w:rPr>
      </w:pPr>
    </w:p>
    <w:p w14:paraId="0D93D82E">
      <w:pPr>
        <w:spacing w:after="0" w:line="360" w:lineRule="auto"/>
        <w:rPr>
          <w:rFonts w:ascii="宋体" w:hAnsi="宋体" w:eastAsia="宋体" w:cs="宋体"/>
          <w:snapToGrid w:val="0"/>
          <w:sz w:val="24"/>
          <w:szCs w:val="24"/>
        </w:rPr>
      </w:pPr>
    </w:p>
    <w:p w14:paraId="59722F58">
      <w:pPr>
        <w:spacing w:after="0" w:line="360" w:lineRule="auto"/>
        <w:rPr>
          <w:rFonts w:ascii="宋体" w:hAnsi="宋体" w:eastAsia="宋体" w:cs="宋体"/>
          <w:snapToGrid w:val="0"/>
          <w:sz w:val="24"/>
          <w:szCs w:val="24"/>
        </w:rPr>
      </w:pPr>
    </w:p>
    <w:p w14:paraId="42BE9E78">
      <w:pPr>
        <w:spacing w:after="0" w:line="360" w:lineRule="auto"/>
        <w:rPr>
          <w:rFonts w:ascii="宋体" w:hAnsi="宋体" w:eastAsia="宋体" w:cs="宋体"/>
          <w:snapToGrid w:val="0"/>
          <w:sz w:val="24"/>
          <w:szCs w:val="24"/>
        </w:rPr>
      </w:pPr>
    </w:p>
    <w:p w14:paraId="7F6C14E2">
      <w:pPr>
        <w:spacing w:after="0" w:line="360" w:lineRule="auto"/>
        <w:rPr>
          <w:rFonts w:ascii="宋体" w:hAnsi="宋体" w:eastAsia="宋体" w:cs="宋体"/>
          <w:snapToGrid w:val="0"/>
          <w:sz w:val="24"/>
          <w:szCs w:val="24"/>
        </w:rPr>
      </w:pPr>
    </w:p>
    <w:p w14:paraId="310DA8DC">
      <w:pPr>
        <w:spacing w:after="0" w:line="360" w:lineRule="auto"/>
        <w:rPr>
          <w:rFonts w:ascii="宋体" w:hAnsi="宋体" w:eastAsia="宋体" w:cs="宋体"/>
          <w:snapToGrid w:val="0"/>
          <w:sz w:val="24"/>
          <w:szCs w:val="24"/>
        </w:rPr>
      </w:pPr>
    </w:p>
    <w:p w14:paraId="13354AF8">
      <w:pPr>
        <w:spacing w:after="0" w:line="360" w:lineRule="auto"/>
        <w:rPr>
          <w:rFonts w:ascii="宋体" w:hAnsi="宋体" w:eastAsia="宋体" w:cs="宋体"/>
          <w:snapToGrid w:val="0"/>
          <w:sz w:val="24"/>
          <w:szCs w:val="24"/>
        </w:rPr>
      </w:pPr>
    </w:p>
    <w:p w14:paraId="44559345">
      <w:pPr>
        <w:spacing w:after="0" w:line="360" w:lineRule="auto"/>
        <w:rPr>
          <w:rFonts w:ascii="宋体" w:hAnsi="宋体" w:eastAsia="宋体" w:cs="宋体"/>
          <w:snapToGrid w:val="0"/>
          <w:sz w:val="24"/>
          <w:szCs w:val="24"/>
        </w:rPr>
      </w:pPr>
    </w:p>
    <w:p w14:paraId="288D916E">
      <w:pPr>
        <w:spacing w:after="0" w:line="360" w:lineRule="auto"/>
        <w:rPr>
          <w:rFonts w:ascii="宋体" w:hAnsi="宋体" w:eastAsia="宋体" w:cs="宋体"/>
          <w:snapToGrid w:val="0"/>
          <w:sz w:val="24"/>
          <w:szCs w:val="24"/>
        </w:rPr>
      </w:pPr>
    </w:p>
    <w:p w14:paraId="51133264">
      <w:pPr>
        <w:spacing w:after="0" w:line="360" w:lineRule="auto"/>
        <w:rPr>
          <w:rFonts w:ascii="宋体" w:hAnsi="宋体" w:eastAsia="宋体" w:cs="宋体"/>
          <w:snapToGrid w:val="0"/>
          <w:sz w:val="24"/>
          <w:szCs w:val="24"/>
        </w:rPr>
      </w:pPr>
    </w:p>
    <w:p w14:paraId="003ED02E">
      <w:pPr>
        <w:spacing w:after="0" w:line="360" w:lineRule="auto"/>
        <w:rPr>
          <w:rFonts w:ascii="宋体" w:hAnsi="宋体" w:eastAsia="宋体" w:cs="宋体"/>
          <w:snapToGrid w:val="0"/>
          <w:sz w:val="24"/>
          <w:szCs w:val="24"/>
        </w:rPr>
      </w:pPr>
    </w:p>
    <w:p w14:paraId="0866C69E">
      <w:pPr>
        <w:spacing w:after="0" w:line="360" w:lineRule="auto"/>
        <w:rPr>
          <w:rFonts w:ascii="宋体" w:hAnsi="宋体" w:eastAsia="宋体" w:cs="宋体"/>
          <w:snapToGrid w:val="0"/>
          <w:sz w:val="24"/>
          <w:szCs w:val="24"/>
        </w:rPr>
      </w:pPr>
    </w:p>
    <w:p w14:paraId="440F35B7">
      <w:pPr>
        <w:spacing w:after="0" w:line="360" w:lineRule="auto"/>
        <w:rPr>
          <w:rFonts w:ascii="宋体" w:hAnsi="宋体" w:eastAsia="宋体" w:cs="宋体"/>
          <w:snapToGrid w:val="0"/>
          <w:sz w:val="24"/>
          <w:szCs w:val="24"/>
        </w:rPr>
      </w:pPr>
    </w:p>
    <w:p w14:paraId="66496593">
      <w:pPr>
        <w:pStyle w:val="2"/>
        <w:keepNext w:val="0"/>
        <w:keepLines w:val="0"/>
        <w:autoSpaceDE w:val="0"/>
        <w:autoSpaceDN w:val="0"/>
        <w:adjustRightInd w:val="0"/>
        <w:snapToGrid w:val="0"/>
        <w:spacing w:before="0" w:after="0" w:line="360" w:lineRule="auto"/>
        <w:rPr>
          <w:rFonts w:ascii="宋体" w:hAnsi="宋体" w:cs="宋体"/>
          <w:snapToGrid w:val="0"/>
          <w:kern w:val="0"/>
          <w:sz w:val="24"/>
          <w:szCs w:val="24"/>
        </w:rPr>
      </w:pPr>
      <w:bookmarkStart w:id="19" w:name="_Toc52167393"/>
      <w:r>
        <w:rPr>
          <w:rFonts w:hint="eastAsia" w:ascii="宋体" w:hAnsi="宋体" w:cs="宋体"/>
          <w:snapToGrid w:val="0"/>
          <w:kern w:val="0"/>
          <w:sz w:val="24"/>
          <w:szCs w:val="24"/>
        </w:rPr>
        <w:t>附件</w:t>
      </w:r>
      <w:r>
        <w:rPr>
          <w:rFonts w:hint="eastAsia" w:ascii="宋体" w:hAnsi="宋体" w:cs="宋体"/>
          <w:snapToGrid w:val="0"/>
          <w:kern w:val="0"/>
          <w:sz w:val="24"/>
          <w:szCs w:val="24"/>
          <w:lang w:val="en-US" w:eastAsia="zh-CN"/>
        </w:rPr>
        <w:t>四</w:t>
      </w:r>
      <w:r>
        <w:rPr>
          <w:rFonts w:hint="eastAsia" w:ascii="宋体" w:hAnsi="宋体" w:cs="宋体"/>
          <w:snapToGrid w:val="0"/>
          <w:kern w:val="0"/>
          <w:sz w:val="24"/>
          <w:szCs w:val="24"/>
        </w:rPr>
        <w:t>：投标函</w:t>
      </w:r>
      <w:bookmarkEnd w:id="19"/>
    </w:p>
    <w:p w14:paraId="701B6D01">
      <w:pPr>
        <w:pStyle w:val="2"/>
        <w:keepNext w:val="0"/>
        <w:keepLines w:val="0"/>
        <w:autoSpaceDE w:val="0"/>
        <w:autoSpaceDN w:val="0"/>
        <w:adjustRightInd w:val="0"/>
        <w:snapToGrid w:val="0"/>
        <w:spacing w:before="0" w:after="0" w:line="360" w:lineRule="auto"/>
        <w:ind w:firstLine="3410" w:firstLineChars="1421"/>
        <w:rPr>
          <w:rFonts w:ascii="宋体" w:hAnsi="宋体" w:cs="宋体"/>
          <w:b w:val="0"/>
          <w:bCs w:val="0"/>
          <w:snapToGrid w:val="0"/>
          <w:kern w:val="0"/>
          <w:sz w:val="24"/>
          <w:szCs w:val="24"/>
        </w:rPr>
      </w:pPr>
      <w:bookmarkStart w:id="20" w:name="_Toc52167394"/>
      <w:r>
        <w:rPr>
          <w:rFonts w:hint="eastAsia" w:ascii="宋体" w:hAnsi="宋体" w:cs="宋体"/>
          <w:b w:val="0"/>
          <w:bCs w:val="0"/>
          <w:snapToGrid w:val="0"/>
          <w:kern w:val="0"/>
          <w:sz w:val="24"/>
          <w:szCs w:val="24"/>
        </w:rPr>
        <w:t>投标函格式</w:t>
      </w:r>
      <w:bookmarkEnd w:id="20"/>
    </w:p>
    <w:p w14:paraId="0AFA6660">
      <w:p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致：（招标人）</w:t>
      </w:r>
    </w:p>
    <w:p w14:paraId="6B81BF23">
      <w:pPr>
        <w:spacing w:after="0" w:line="360" w:lineRule="auto"/>
        <w:ind w:firstLine="501" w:firstLineChars="209"/>
        <w:rPr>
          <w:rFonts w:ascii="宋体" w:hAnsi="宋体" w:eastAsia="宋体" w:cs="宋体"/>
          <w:snapToGrid w:val="0"/>
          <w:sz w:val="24"/>
          <w:szCs w:val="24"/>
        </w:rPr>
      </w:pPr>
      <w:r>
        <w:rPr>
          <w:rFonts w:hint="eastAsia" w:ascii="宋体" w:hAnsi="宋体" w:eastAsia="宋体" w:cs="宋体"/>
          <w:snapToGrid w:val="0"/>
          <w:sz w:val="24"/>
          <w:szCs w:val="24"/>
          <w:lang w:eastAsia="zh-CN"/>
        </w:rPr>
        <w:t>1.</w:t>
      </w:r>
      <w:r>
        <w:rPr>
          <w:rFonts w:hint="eastAsia" w:ascii="宋体" w:hAnsi="宋体" w:eastAsia="宋体" w:cs="宋体"/>
          <w:snapToGrid w:val="0"/>
          <w:sz w:val="24"/>
          <w:szCs w:val="24"/>
        </w:rPr>
        <w:t>根据贵单位</w:t>
      </w:r>
      <w:r>
        <w:rPr>
          <w:rFonts w:hint="eastAsia" w:ascii="宋体" w:hAnsi="宋体" w:eastAsia="宋体" w:cs="宋体"/>
          <w:snapToGrid w:val="0"/>
          <w:sz w:val="24"/>
          <w:szCs w:val="24"/>
          <w:u w:val="single"/>
        </w:rPr>
        <w:t>（编号）</w:t>
      </w:r>
      <w:r>
        <w:rPr>
          <w:rFonts w:hint="eastAsia" w:ascii="宋体" w:hAnsi="宋体" w:eastAsia="宋体" w:cs="宋体"/>
          <w:snapToGrid w:val="0"/>
          <w:sz w:val="24"/>
          <w:szCs w:val="24"/>
        </w:rPr>
        <w:t>号招标邀请书的邀请，我们决定参加贵单位组织的便民服务项目招标。我方授权（姓名和职务）代表我方（投标单位的名称）全权处理本项目投标的有关事宜。</w:t>
      </w:r>
    </w:p>
    <w:p w14:paraId="5BBAB05C">
      <w:pPr>
        <w:spacing w:after="0" w:line="360" w:lineRule="auto"/>
        <w:ind w:firstLine="501" w:firstLineChars="209"/>
        <w:rPr>
          <w:rFonts w:ascii="宋体" w:hAnsi="宋体" w:eastAsia="宋体" w:cs="宋体"/>
          <w:snapToGrid w:val="0"/>
          <w:sz w:val="24"/>
          <w:szCs w:val="24"/>
        </w:rPr>
      </w:pPr>
      <w:r>
        <w:rPr>
          <w:rFonts w:hint="eastAsia" w:ascii="宋体" w:hAnsi="宋体" w:eastAsia="宋体" w:cs="宋体"/>
          <w:snapToGrid w:val="0"/>
          <w:sz w:val="24"/>
          <w:szCs w:val="24"/>
          <w:lang w:eastAsia="zh-CN"/>
        </w:rPr>
        <w:t>2.</w:t>
      </w:r>
      <w:r>
        <w:rPr>
          <w:rFonts w:hint="eastAsia" w:ascii="宋体" w:hAnsi="宋体" w:eastAsia="宋体" w:cs="宋体"/>
          <w:snapToGrid w:val="0"/>
          <w:sz w:val="24"/>
          <w:szCs w:val="24"/>
        </w:rPr>
        <w:t>我方愿意按照招标文件规定的各项要求，向你方提供优质的服务，投标</w:t>
      </w:r>
      <w:bookmarkStart w:id="21" w:name="_GoBack"/>
      <w:bookmarkEnd w:id="21"/>
      <w:r>
        <w:rPr>
          <w:rFonts w:hint="eastAsia" w:ascii="宋体" w:hAnsi="宋体" w:eastAsia="宋体" w:cs="宋体"/>
          <w:snapToGrid w:val="0"/>
          <w:sz w:val="24"/>
          <w:szCs w:val="24"/>
        </w:rPr>
        <w:t>价详见</w:t>
      </w:r>
      <w:r>
        <w:rPr>
          <w:rFonts w:hint="eastAsia" w:ascii="宋体" w:hAnsi="宋体" w:eastAsia="宋体" w:cs="宋体"/>
          <w:b w:val="0"/>
          <w:bCs w:val="0"/>
          <w:snapToGrid w:val="0"/>
          <w:sz w:val="24"/>
          <w:szCs w:val="24"/>
        </w:rPr>
        <w:t>《</w:t>
      </w:r>
      <w:r>
        <w:rPr>
          <w:rFonts w:hint="eastAsia" w:ascii="宋体" w:hAnsi="宋体" w:eastAsia="宋体" w:cs="宋体"/>
          <w:b w:val="0"/>
          <w:bCs w:val="0"/>
          <w:snapToGrid w:val="0"/>
          <w:sz w:val="24"/>
          <w:szCs w:val="24"/>
          <w:lang w:val="en-US" w:eastAsia="zh-CN"/>
        </w:rPr>
        <w:t>运营</w:t>
      </w:r>
      <w:r>
        <w:rPr>
          <w:rFonts w:hint="eastAsia" w:ascii="宋体" w:hAnsi="宋体" w:eastAsia="宋体" w:cs="宋体"/>
          <w:b w:val="0"/>
          <w:bCs w:val="0"/>
          <w:snapToGrid w:val="0"/>
          <w:sz w:val="24"/>
          <w:szCs w:val="24"/>
        </w:rPr>
        <w:t>报价一览表</w:t>
      </w:r>
      <w:r>
        <w:rPr>
          <w:rFonts w:hint="eastAsia" w:ascii="宋体" w:hAnsi="宋体" w:eastAsia="宋体" w:cs="宋体"/>
          <w:b w:val="0"/>
          <w:bCs w:val="0"/>
          <w:snapToGrid w:val="0"/>
          <w:sz w:val="24"/>
          <w:szCs w:val="24"/>
          <w:lang w:eastAsia="zh-CN"/>
        </w:rPr>
        <w:t>》《</w:t>
      </w:r>
      <w:r>
        <w:rPr>
          <w:rFonts w:hint="eastAsia" w:ascii="宋体" w:hAnsi="宋体" w:eastAsia="宋体" w:cs="宋体"/>
          <w:b w:val="0"/>
          <w:bCs w:val="0"/>
          <w:snapToGrid w:val="0"/>
          <w:sz w:val="24"/>
          <w:szCs w:val="24"/>
          <w:lang w:val="en-US" w:eastAsia="zh-CN"/>
        </w:rPr>
        <w:t>场地</w:t>
      </w:r>
      <w:r>
        <w:rPr>
          <w:rFonts w:hint="eastAsia" w:ascii="宋体" w:hAnsi="宋体" w:eastAsia="宋体" w:cs="宋体"/>
          <w:b w:val="0"/>
          <w:bCs w:val="0"/>
          <w:snapToGrid w:val="0"/>
          <w:sz w:val="24"/>
          <w:szCs w:val="24"/>
        </w:rPr>
        <w:t>报价一览表》</w:t>
      </w:r>
      <w:r>
        <w:rPr>
          <w:rFonts w:hint="eastAsia" w:ascii="宋体" w:hAnsi="宋体" w:eastAsia="宋体" w:cs="宋体"/>
          <w:snapToGrid w:val="0"/>
          <w:sz w:val="24"/>
          <w:szCs w:val="24"/>
        </w:rPr>
        <w:t>。</w:t>
      </w:r>
    </w:p>
    <w:p w14:paraId="782E7E52">
      <w:pPr>
        <w:spacing w:after="0" w:line="360" w:lineRule="auto"/>
        <w:ind w:firstLine="501" w:firstLineChars="209"/>
        <w:rPr>
          <w:rFonts w:ascii="宋体" w:hAnsi="宋体" w:eastAsia="宋体" w:cs="宋体"/>
          <w:snapToGrid w:val="0"/>
          <w:sz w:val="24"/>
          <w:szCs w:val="24"/>
        </w:rPr>
      </w:pPr>
      <w:r>
        <w:rPr>
          <w:rFonts w:hint="eastAsia" w:ascii="宋体" w:hAnsi="宋体" w:eastAsia="宋体" w:cs="宋体"/>
          <w:snapToGrid w:val="0"/>
          <w:sz w:val="24"/>
          <w:szCs w:val="24"/>
          <w:lang w:eastAsia="zh-CN"/>
        </w:rPr>
        <w:t>3.</w:t>
      </w:r>
      <w:r>
        <w:rPr>
          <w:rFonts w:hint="eastAsia" w:ascii="宋体" w:hAnsi="宋体" w:eastAsia="宋体" w:cs="宋体"/>
          <w:snapToGrid w:val="0"/>
          <w:sz w:val="24"/>
          <w:szCs w:val="24"/>
        </w:rPr>
        <w:t>一旦我方中标，我方将严格履行合同规定的责任和义务。</w:t>
      </w:r>
    </w:p>
    <w:p w14:paraId="4D22BAC6">
      <w:pPr>
        <w:spacing w:after="0" w:line="360" w:lineRule="auto"/>
        <w:ind w:firstLine="501" w:firstLineChars="209"/>
        <w:rPr>
          <w:rFonts w:ascii="宋体" w:hAnsi="宋体" w:eastAsia="宋体" w:cs="宋体"/>
          <w:snapToGrid w:val="0"/>
          <w:sz w:val="24"/>
          <w:szCs w:val="24"/>
        </w:rPr>
      </w:pPr>
      <w:r>
        <w:rPr>
          <w:rFonts w:hint="eastAsia" w:ascii="宋体" w:hAnsi="宋体" w:eastAsia="宋体" w:cs="宋体"/>
          <w:snapToGrid w:val="0"/>
          <w:sz w:val="24"/>
          <w:szCs w:val="24"/>
          <w:lang w:val="en-US" w:eastAsia="zh-CN"/>
        </w:rPr>
        <w:t>4</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我方一旦中标承诺严格遵守</w:t>
      </w:r>
      <w:r>
        <w:rPr>
          <w:rFonts w:hint="eastAsia" w:ascii="宋体" w:hAnsi="宋体" w:eastAsia="宋体" w:cs="宋体"/>
          <w:snapToGrid w:val="0"/>
          <w:sz w:val="24"/>
          <w:szCs w:val="24"/>
          <w:lang w:eastAsia="zh-CN"/>
        </w:rPr>
        <w:t>招标文件</w:t>
      </w:r>
      <w:r>
        <w:rPr>
          <w:rFonts w:hint="eastAsia" w:ascii="宋体" w:hAnsi="宋体" w:eastAsia="宋体" w:cs="宋体"/>
          <w:snapToGrid w:val="0"/>
          <w:sz w:val="24"/>
          <w:szCs w:val="24"/>
        </w:rPr>
        <w:t>约定承诺。</w:t>
      </w:r>
    </w:p>
    <w:p w14:paraId="07B0EC8D">
      <w:pPr>
        <w:spacing w:after="0" w:line="360" w:lineRule="auto"/>
        <w:ind w:firstLine="501" w:firstLineChars="209"/>
        <w:rPr>
          <w:rFonts w:ascii="宋体" w:hAnsi="宋体" w:eastAsia="宋体" w:cs="宋体"/>
          <w:snapToGrid w:val="0"/>
          <w:sz w:val="24"/>
          <w:szCs w:val="24"/>
        </w:rPr>
      </w:pPr>
      <w:r>
        <w:rPr>
          <w:rFonts w:hint="eastAsia" w:ascii="宋体" w:hAnsi="宋体" w:eastAsia="宋体" w:cs="宋体"/>
          <w:snapToGrid w:val="0"/>
          <w:sz w:val="24"/>
          <w:szCs w:val="24"/>
          <w:lang w:val="en-US" w:eastAsia="zh-CN"/>
        </w:rPr>
        <w:t>5</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我方为本项目提交的投标书一式五份，其中正本</w:t>
      </w:r>
      <w:r>
        <w:rPr>
          <w:rFonts w:hint="eastAsia" w:ascii="宋体" w:hAnsi="宋体" w:eastAsia="宋体" w:cs="宋体"/>
          <w:snapToGrid w:val="0"/>
          <w:sz w:val="24"/>
          <w:szCs w:val="24"/>
          <w:lang w:eastAsia="zh-CN"/>
        </w:rPr>
        <w:t>一份</w:t>
      </w:r>
      <w:r>
        <w:rPr>
          <w:rFonts w:hint="eastAsia" w:ascii="宋体" w:hAnsi="宋体" w:eastAsia="宋体" w:cs="宋体"/>
          <w:snapToGrid w:val="0"/>
          <w:sz w:val="24"/>
          <w:szCs w:val="24"/>
        </w:rPr>
        <w:t>、副本</w:t>
      </w:r>
      <w:r>
        <w:rPr>
          <w:rFonts w:hint="eastAsia" w:ascii="宋体" w:hAnsi="宋体" w:eastAsia="宋体" w:cs="宋体"/>
          <w:snapToGrid w:val="0"/>
          <w:sz w:val="24"/>
          <w:szCs w:val="24"/>
          <w:lang w:eastAsia="zh-CN"/>
        </w:rPr>
        <w:t>四份</w:t>
      </w:r>
      <w:r>
        <w:rPr>
          <w:rFonts w:hint="eastAsia" w:ascii="宋体" w:hAnsi="宋体" w:eastAsia="宋体" w:cs="宋体"/>
          <w:snapToGrid w:val="0"/>
          <w:sz w:val="24"/>
          <w:szCs w:val="24"/>
        </w:rPr>
        <w:t>。</w:t>
      </w:r>
    </w:p>
    <w:p w14:paraId="6C97502A">
      <w:pPr>
        <w:spacing w:after="0" w:line="360" w:lineRule="auto"/>
        <w:ind w:firstLine="501" w:firstLineChars="209"/>
        <w:rPr>
          <w:rFonts w:ascii="宋体" w:hAnsi="宋体" w:eastAsia="宋体" w:cs="宋体"/>
          <w:snapToGrid w:val="0"/>
          <w:sz w:val="24"/>
          <w:szCs w:val="24"/>
        </w:rPr>
      </w:pPr>
      <w:r>
        <w:rPr>
          <w:rFonts w:hint="eastAsia" w:ascii="宋体" w:hAnsi="宋体" w:eastAsia="宋体" w:cs="宋体"/>
          <w:snapToGrid w:val="0"/>
          <w:sz w:val="24"/>
          <w:szCs w:val="24"/>
          <w:lang w:val="en-US" w:eastAsia="zh-CN"/>
        </w:rPr>
        <w:t>6</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我方愿意提供贵单位可能另外要求的，与投标有关的文件资料，并保证我方已提供和将要提供的文件真实性、准确性。</w:t>
      </w:r>
    </w:p>
    <w:p w14:paraId="22F0B30F">
      <w:pPr>
        <w:spacing w:after="0" w:line="360" w:lineRule="auto"/>
        <w:ind w:left="-2" w:leftChars="-1" w:firstLine="501" w:firstLineChars="209"/>
        <w:rPr>
          <w:rFonts w:ascii="宋体" w:hAnsi="宋体" w:eastAsia="宋体" w:cs="宋体"/>
          <w:snapToGrid w:val="0"/>
          <w:sz w:val="24"/>
          <w:szCs w:val="24"/>
        </w:rPr>
      </w:pPr>
      <w:r>
        <w:rPr>
          <w:rFonts w:hint="eastAsia" w:ascii="宋体" w:hAnsi="宋体" w:eastAsia="宋体" w:cs="宋体"/>
          <w:snapToGrid w:val="0"/>
          <w:sz w:val="24"/>
          <w:szCs w:val="24"/>
          <w:lang w:val="en-US" w:eastAsia="zh-CN"/>
        </w:rPr>
        <w:t>7</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rPr>
        <w:t>我方完全理解贵单位不一定将合同授予最高报价的投标人。</w:t>
      </w:r>
    </w:p>
    <w:p w14:paraId="63BA5018">
      <w:pPr>
        <w:spacing w:after="0" w:line="360" w:lineRule="auto"/>
        <w:rPr>
          <w:rFonts w:hint="eastAsia" w:ascii="宋体" w:hAnsi="宋体" w:eastAsia="宋体" w:cs="宋体"/>
          <w:snapToGrid w:val="0"/>
          <w:sz w:val="24"/>
          <w:szCs w:val="24"/>
        </w:rPr>
      </w:pPr>
    </w:p>
    <w:p w14:paraId="05FE70DE">
      <w:pPr>
        <w:spacing w:after="0" w:line="360" w:lineRule="auto"/>
        <w:rPr>
          <w:rFonts w:ascii="宋体" w:hAnsi="宋体" w:eastAsia="宋体" w:cs="宋体"/>
          <w:snapToGrid w:val="0"/>
          <w:sz w:val="24"/>
          <w:szCs w:val="24"/>
          <w:u w:val="single"/>
        </w:rPr>
      </w:pPr>
      <w:r>
        <w:rPr>
          <w:rFonts w:hint="eastAsia" w:ascii="宋体" w:hAnsi="宋体" w:eastAsia="宋体" w:cs="宋体"/>
          <w:snapToGrid w:val="0"/>
          <w:sz w:val="24"/>
          <w:szCs w:val="24"/>
        </w:rPr>
        <w:t>投标单位名称（公章）：</w:t>
      </w:r>
    </w:p>
    <w:p w14:paraId="7EA61596">
      <w:pPr>
        <w:spacing w:after="0" w:line="360" w:lineRule="auto"/>
        <w:rPr>
          <w:rFonts w:ascii="宋体" w:hAnsi="宋体" w:eastAsia="宋体" w:cs="宋体"/>
          <w:snapToGrid w:val="0"/>
          <w:sz w:val="24"/>
          <w:szCs w:val="24"/>
          <w:u w:val="single"/>
        </w:rPr>
      </w:pPr>
      <w:r>
        <w:rPr>
          <w:rFonts w:hint="eastAsia" w:ascii="宋体" w:hAnsi="宋体" w:eastAsia="宋体" w:cs="宋体"/>
          <w:snapToGrid w:val="0"/>
          <w:sz w:val="24"/>
          <w:szCs w:val="24"/>
        </w:rPr>
        <w:t>授权代表姓名（签字）：</w:t>
      </w:r>
    </w:p>
    <w:p w14:paraId="2A9242C2">
      <w:pPr>
        <w:spacing w:after="0" w:line="360" w:lineRule="auto"/>
        <w:rPr>
          <w:rFonts w:ascii="宋体" w:hAnsi="宋体" w:eastAsia="宋体" w:cs="宋体"/>
          <w:snapToGrid w:val="0"/>
          <w:sz w:val="24"/>
          <w:szCs w:val="24"/>
          <w:u w:val="single"/>
        </w:rPr>
      </w:pPr>
      <w:r>
        <w:rPr>
          <w:rFonts w:hint="eastAsia" w:ascii="宋体" w:hAnsi="宋体" w:eastAsia="宋体" w:cs="宋体"/>
          <w:snapToGrid w:val="0"/>
          <w:sz w:val="24"/>
          <w:szCs w:val="24"/>
        </w:rPr>
        <w:t>日   期：</w:t>
      </w:r>
    </w:p>
    <w:p w14:paraId="79ECEB45">
      <w:pPr>
        <w:spacing w:after="0" w:line="360" w:lineRule="auto"/>
        <w:rPr>
          <w:rFonts w:ascii="宋体" w:hAnsi="宋体" w:eastAsia="宋体" w:cs="宋体"/>
          <w:snapToGrid w:val="0"/>
          <w:sz w:val="24"/>
          <w:szCs w:val="24"/>
          <w:u w:val="single"/>
        </w:rPr>
      </w:pPr>
      <w:r>
        <w:rPr>
          <w:rFonts w:hint="eastAsia" w:ascii="宋体" w:hAnsi="宋体" w:eastAsia="宋体" w:cs="宋体"/>
          <w:snapToGrid w:val="0"/>
          <w:sz w:val="24"/>
          <w:szCs w:val="24"/>
        </w:rPr>
        <w:t>通讯地址：</w:t>
      </w:r>
    </w:p>
    <w:p w14:paraId="3C5039A3">
      <w:pPr>
        <w:spacing w:after="0"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邮政编码：</w:t>
      </w:r>
    </w:p>
    <w:p w14:paraId="739B533B">
      <w:pPr>
        <w:spacing w:after="0" w:line="360" w:lineRule="auto"/>
        <w:rPr>
          <w:rFonts w:ascii="宋体" w:hAnsi="宋体" w:eastAsia="宋体" w:cs="宋体"/>
          <w:snapToGrid w:val="0"/>
          <w:sz w:val="24"/>
          <w:szCs w:val="24"/>
        </w:rPr>
      </w:pPr>
      <w:r>
        <w:rPr>
          <w:rFonts w:hint="eastAsia" w:ascii="宋体" w:hAnsi="宋体" w:eastAsia="宋体" w:cs="宋体"/>
          <w:snapToGrid w:val="0"/>
          <w:sz w:val="24"/>
          <w:szCs w:val="24"/>
        </w:rPr>
        <w:t>电</w:t>
      </w:r>
      <w:r>
        <w:rPr>
          <w:rFonts w:hint="eastAsia" w:ascii="宋体" w:hAnsi="宋体" w:eastAsia="宋体" w:cs="宋体"/>
          <w:snapToGrid w:val="0"/>
          <w:sz w:val="24"/>
          <w:szCs w:val="24"/>
          <w:lang w:val="en-US" w:eastAsia="zh-CN"/>
        </w:rPr>
        <w:t xml:space="preserve">   </w:t>
      </w:r>
      <w:r>
        <w:rPr>
          <w:rFonts w:hint="eastAsia" w:ascii="宋体" w:hAnsi="宋体" w:eastAsia="宋体" w:cs="宋体"/>
          <w:snapToGrid w:val="0"/>
          <w:sz w:val="24"/>
          <w:szCs w:val="24"/>
        </w:rPr>
        <w:t>话：</w:t>
      </w:r>
    </w:p>
    <w:p w14:paraId="36DB288F">
      <w:pPr>
        <w:spacing w:after="0" w:line="360" w:lineRule="auto"/>
        <w:rPr>
          <w:rFonts w:ascii="宋体" w:hAnsi="宋体" w:eastAsia="宋体" w:cs="宋体"/>
          <w:snapToGrid w:val="0"/>
          <w:sz w:val="24"/>
          <w:szCs w:val="24"/>
          <w:u w:val="single"/>
        </w:rPr>
      </w:pPr>
      <w:r>
        <w:rPr>
          <w:rFonts w:hint="eastAsia" w:ascii="宋体" w:hAnsi="宋体" w:eastAsia="宋体" w:cs="宋体"/>
          <w:snapToGrid w:val="0"/>
          <w:sz w:val="24"/>
          <w:szCs w:val="24"/>
        </w:rPr>
        <w:t>传   真：</w:t>
      </w:r>
    </w:p>
    <w:p w14:paraId="259FDE5F">
      <w:pPr>
        <w:spacing w:after="0" w:line="360" w:lineRule="auto"/>
        <w:rPr>
          <w:rFonts w:ascii="宋体" w:hAnsi="宋体" w:eastAsia="宋体" w:cs="宋体"/>
          <w:snapToGrid w:val="0"/>
          <w:sz w:val="24"/>
          <w:szCs w:val="24"/>
          <w:u w:val="single"/>
        </w:rPr>
      </w:pPr>
      <w:r>
        <w:rPr>
          <w:rFonts w:hint="eastAsia" w:ascii="宋体" w:hAnsi="宋体" w:eastAsia="宋体" w:cs="宋体"/>
          <w:snapToGrid w:val="0"/>
          <w:sz w:val="24"/>
          <w:szCs w:val="24"/>
        </w:rPr>
        <w:t>投标单位开户行：</w:t>
      </w:r>
    </w:p>
    <w:p w14:paraId="045C9003">
      <w:pPr>
        <w:spacing w:after="0" w:line="360" w:lineRule="auto"/>
        <w:rPr>
          <w:rFonts w:ascii="宋体" w:hAnsi="宋体" w:eastAsia="宋体" w:cs="宋体"/>
          <w:snapToGrid w:val="0"/>
          <w:sz w:val="24"/>
          <w:szCs w:val="24"/>
          <w:u w:val="single"/>
        </w:rPr>
      </w:pPr>
      <w:r>
        <w:rPr>
          <w:rFonts w:hint="eastAsia" w:ascii="宋体" w:hAnsi="宋体" w:eastAsia="宋体" w:cs="宋体"/>
          <w:snapToGrid w:val="0"/>
          <w:sz w:val="24"/>
          <w:szCs w:val="24"/>
          <w:lang w:eastAsia="zh-CN"/>
        </w:rPr>
        <w:t>账</w:t>
      </w:r>
      <w:r>
        <w:rPr>
          <w:rFonts w:hint="eastAsia" w:ascii="宋体" w:hAnsi="宋体" w:eastAsia="宋体" w:cs="宋体"/>
          <w:snapToGrid w:val="0"/>
          <w:sz w:val="24"/>
          <w:szCs w:val="24"/>
        </w:rPr>
        <w:t xml:space="preserve">   号：</w:t>
      </w:r>
    </w:p>
    <w:p w14:paraId="029AFF33">
      <w:pPr>
        <w:spacing w:after="0" w:line="360" w:lineRule="auto"/>
        <w:rPr>
          <w:rFonts w:ascii="宋体" w:hAnsi="宋体" w:eastAsia="宋体" w:cs="宋体"/>
          <w:sz w:val="24"/>
          <w:szCs w:val="24"/>
        </w:rPr>
      </w:pPr>
    </w:p>
    <w:p w14:paraId="4AB38FD2">
      <w:pPr>
        <w:spacing w:after="0" w:line="360" w:lineRule="auto"/>
        <w:rPr>
          <w:rFonts w:ascii="宋体" w:hAnsi="宋体" w:eastAsia="宋体" w:cs="宋体"/>
          <w:sz w:val="24"/>
          <w:szCs w:val="24"/>
        </w:rPr>
      </w:pPr>
    </w:p>
    <w:sectPr>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2946">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67BC">
    <w:pPr>
      <w:pStyle w:val="8"/>
      <w:tabs>
        <w:tab w:val="clear" w:pos="4153"/>
      </w:tabs>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A3DFF0">
                <w:pPr>
                  <w:pStyle w:val="8"/>
                </w:pPr>
                <w:r>
                  <w:fldChar w:fldCharType="begin"/>
                </w:r>
                <w:r>
                  <w:instrText xml:space="preserve"> PAGE  \* MERGEFORMAT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DCE1">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FFADB"/>
    <w:multiLevelType w:val="singleLevel"/>
    <w:tmpl w:val="86FFFADB"/>
    <w:lvl w:ilvl="0" w:tentative="0">
      <w:start w:val="1"/>
      <w:numFmt w:val="decimal"/>
      <w:lvlText w:val="%1."/>
      <w:lvlJc w:val="left"/>
      <w:pPr>
        <w:tabs>
          <w:tab w:val="left" w:pos="312"/>
        </w:tabs>
      </w:pPr>
    </w:lvl>
  </w:abstractNum>
  <w:abstractNum w:abstractNumId="1">
    <w:nsid w:val="94E19780"/>
    <w:multiLevelType w:val="singleLevel"/>
    <w:tmpl w:val="94E19780"/>
    <w:lvl w:ilvl="0" w:tentative="0">
      <w:start w:val="1"/>
      <w:numFmt w:val="decimal"/>
      <w:suff w:val="space"/>
      <w:lvlText w:val="%1、"/>
      <w:lvlJc w:val="left"/>
    </w:lvl>
  </w:abstractNum>
  <w:abstractNum w:abstractNumId="2">
    <w:nsid w:val="9F544073"/>
    <w:multiLevelType w:val="singleLevel"/>
    <w:tmpl w:val="9F544073"/>
    <w:lvl w:ilvl="0" w:tentative="0">
      <w:start w:val="7"/>
      <w:numFmt w:val="chineseCounting"/>
      <w:suff w:val="nothing"/>
      <w:lvlText w:val="%1、"/>
      <w:lvlJc w:val="left"/>
      <w:rPr>
        <w:rFonts w:hint="eastAsia"/>
      </w:rPr>
    </w:lvl>
  </w:abstractNum>
  <w:abstractNum w:abstractNumId="3">
    <w:nsid w:val="A03AFD61"/>
    <w:multiLevelType w:val="singleLevel"/>
    <w:tmpl w:val="A03AFD61"/>
    <w:lvl w:ilvl="0" w:tentative="0">
      <w:start w:val="3"/>
      <w:numFmt w:val="decimal"/>
      <w:lvlText w:val="%1."/>
      <w:lvlJc w:val="left"/>
      <w:pPr>
        <w:tabs>
          <w:tab w:val="left" w:pos="312"/>
        </w:tabs>
      </w:pPr>
    </w:lvl>
  </w:abstractNum>
  <w:abstractNum w:abstractNumId="4">
    <w:nsid w:val="D2435ADB"/>
    <w:multiLevelType w:val="singleLevel"/>
    <w:tmpl w:val="D2435ADB"/>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mFlZjBjODJhYzQ4YzdjNDI0YWMyYmRjYmJjNTcwYzcifQ=="/>
  </w:docVars>
  <w:rsids>
    <w:rsidRoot w:val="00D31D50"/>
    <w:rsid w:val="000279D1"/>
    <w:rsid w:val="000366E6"/>
    <w:rsid w:val="00130975"/>
    <w:rsid w:val="00200995"/>
    <w:rsid w:val="0020364F"/>
    <w:rsid w:val="002B6329"/>
    <w:rsid w:val="00310C84"/>
    <w:rsid w:val="00323B43"/>
    <w:rsid w:val="003652F0"/>
    <w:rsid w:val="003C2B25"/>
    <w:rsid w:val="003D37D8"/>
    <w:rsid w:val="00423CB0"/>
    <w:rsid w:val="00426133"/>
    <w:rsid w:val="004358AB"/>
    <w:rsid w:val="00454AB8"/>
    <w:rsid w:val="00490540"/>
    <w:rsid w:val="004A0BDC"/>
    <w:rsid w:val="00532C3D"/>
    <w:rsid w:val="00541446"/>
    <w:rsid w:val="005D2854"/>
    <w:rsid w:val="006022C8"/>
    <w:rsid w:val="00687DBF"/>
    <w:rsid w:val="00774DD1"/>
    <w:rsid w:val="00815616"/>
    <w:rsid w:val="008B7726"/>
    <w:rsid w:val="008C59EF"/>
    <w:rsid w:val="009B4AE5"/>
    <w:rsid w:val="009D715F"/>
    <w:rsid w:val="00A819BA"/>
    <w:rsid w:val="00AD035E"/>
    <w:rsid w:val="00B60FD3"/>
    <w:rsid w:val="00BF0E19"/>
    <w:rsid w:val="00C42421"/>
    <w:rsid w:val="00D24CB0"/>
    <w:rsid w:val="00D31D50"/>
    <w:rsid w:val="00D36694"/>
    <w:rsid w:val="00DE2EA0"/>
    <w:rsid w:val="00DE4141"/>
    <w:rsid w:val="00DE4ECE"/>
    <w:rsid w:val="00E16A9A"/>
    <w:rsid w:val="00E51908"/>
    <w:rsid w:val="00EF2E35"/>
    <w:rsid w:val="01172A03"/>
    <w:rsid w:val="012A0989"/>
    <w:rsid w:val="020F237B"/>
    <w:rsid w:val="0317318F"/>
    <w:rsid w:val="0369424F"/>
    <w:rsid w:val="03830824"/>
    <w:rsid w:val="046046C1"/>
    <w:rsid w:val="0484252E"/>
    <w:rsid w:val="060C2D53"/>
    <w:rsid w:val="06637BA6"/>
    <w:rsid w:val="06C72058"/>
    <w:rsid w:val="06CB0518"/>
    <w:rsid w:val="071E0F8F"/>
    <w:rsid w:val="07F76282"/>
    <w:rsid w:val="087370B9"/>
    <w:rsid w:val="08E65ADD"/>
    <w:rsid w:val="08F31FA8"/>
    <w:rsid w:val="097C7048"/>
    <w:rsid w:val="0A0631CF"/>
    <w:rsid w:val="0A7705F9"/>
    <w:rsid w:val="0B114DF3"/>
    <w:rsid w:val="0B2B3C7B"/>
    <w:rsid w:val="0B9D61FB"/>
    <w:rsid w:val="0C1602C6"/>
    <w:rsid w:val="0C6C00A7"/>
    <w:rsid w:val="0C844AD3"/>
    <w:rsid w:val="0CA13776"/>
    <w:rsid w:val="0D3B3F1D"/>
    <w:rsid w:val="0D621906"/>
    <w:rsid w:val="0DF77E44"/>
    <w:rsid w:val="0E986105"/>
    <w:rsid w:val="0F06137E"/>
    <w:rsid w:val="0F410E2F"/>
    <w:rsid w:val="0F492B2A"/>
    <w:rsid w:val="0F8E2A2A"/>
    <w:rsid w:val="0FD81A2C"/>
    <w:rsid w:val="10280789"/>
    <w:rsid w:val="10801184"/>
    <w:rsid w:val="10CE7A81"/>
    <w:rsid w:val="10EA6E6E"/>
    <w:rsid w:val="10ED552F"/>
    <w:rsid w:val="11160BA4"/>
    <w:rsid w:val="117F262B"/>
    <w:rsid w:val="11847C41"/>
    <w:rsid w:val="12C678AC"/>
    <w:rsid w:val="12C80001"/>
    <w:rsid w:val="134F0723"/>
    <w:rsid w:val="13AC1DB2"/>
    <w:rsid w:val="14337207"/>
    <w:rsid w:val="14A32AD4"/>
    <w:rsid w:val="15720EC4"/>
    <w:rsid w:val="15723272"/>
    <w:rsid w:val="159F4A02"/>
    <w:rsid w:val="166167A3"/>
    <w:rsid w:val="16974A35"/>
    <w:rsid w:val="16E72CE6"/>
    <w:rsid w:val="17215F32"/>
    <w:rsid w:val="1768590F"/>
    <w:rsid w:val="17936E30"/>
    <w:rsid w:val="17AE45E4"/>
    <w:rsid w:val="17DD62FD"/>
    <w:rsid w:val="18095344"/>
    <w:rsid w:val="180C0000"/>
    <w:rsid w:val="19121FD6"/>
    <w:rsid w:val="19595E57"/>
    <w:rsid w:val="19964320"/>
    <w:rsid w:val="1A312930"/>
    <w:rsid w:val="1B3F3916"/>
    <w:rsid w:val="1BCF4127"/>
    <w:rsid w:val="1CB30237"/>
    <w:rsid w:val="1CEE68B6"/>
    <w:rsid w:val="1D4C2241"/>
    <w:rsid w:val="1E733517"/>
    <w:rsid w:val="1ED41ADC"/>
    <w:rsid w:val="1EEC57B1"/>
    <w:rsid w:val="1FC876AE"/>
    <w:rsid w:val="20144DD3"/>
    <w:rsid w:val="20D14525"/>
    <w:rsid w:val="20FF5536"/>
    <w:rsid w:val="21923B8F"/>
    <w:rsid w:val="23047F32"/>
    <w:rsid w:val="2371619B"/>
    <w:rsid w:val="246833F2"/>
    <w:rsid w:val="24B76D91"/>
    <w:rsid w:val="258204E4"/>
    <w:rsid w:val="25D23219"/>
    <w:rsid w:val="261660EE"/>
    <w:rsid w:val="26955FF5"/>
    <w:rsid w:val="26FD322A"/>
    <w:rsid w:val="27595274"/>
    <w:rsid w:val="28D177B8"/>
    <w:rsid w:val="291458F7"/>
    <w:rsid w:val="29DD03DE"/>
    <w:rsid w:val="2A0E4A0F"/>
    <w:rsid w:val="2A750CCB"/>
    <w:rsid w:val="2A8D5961"/>
    <w:rsid w:val="2B741E2A"/>
    <w:rsid w:val="2BDA0897"/>
    <w:rsid w:val="2C2E6CCF"/>
    <w:rsid w:val="2E8A5886"/>
    <w:rsid w:val="2EF11709"/>
    <w:rsid w:val="2FBD3587"/>
    <w:rsid w:val="2FC22052"/>
    <w:rsid w:val="2FC33BD3"/>
    <w:rsid w:val="311F752F"/>
    <w:rsid w:val="319E0453"/>
    <w:rsid w:val="32E8513B"/>
    <w:rsid w:val="32FA0986"/>
    <w:rsid w:val="35FC7E3E"/>
    <w:rsid w:val="36486409"/>
    <w:rsid w:val="368F480F"/>
    <w:rsid w:val="37173BC7"/>
    <w:rsid w:val="37E74FE0"/>
    <w:rsid w:val="39D32C64"/>
    <w:rsid w:val="3A7601BF"/>
    <w:rsid w:val="3BB014AF"/>
    <w:rsid w:val="3BC767F9"/>
    <w:rsid w:val="3C0E61D6"/>
    <w:rsid w:val="3C8B5A78"/>
    <w:rsid w:val="3CA56B3A"/>
    <w:rsid w:val="3D793B23"/>
    <w:rsid w:val="3DA45043"/>
    <w:rsid w:val="3DC725D3"/>
    <w:rsid w:val="3E39590C"/>
    <w:rsid w:val="3E7C4260"/>
    <w:rsid w:val="3FC419CD"/>
    <w:rsid w:val="3FE502FF"/>
    <w:rsid w:val="40C36C37"/>
    <w:rsid w:val="415D5C35"/>
    <w:rsid w:val="41DC6773"/>
    <w:rsid w:val="41FF6CEC"/>
    <w:rsid w:val="421B164C"/>
    <w:rsid w:val="42C52FD7"/>
    <w:rsid w:val="42C85330"/>
    <w:rsid w:val="42E859D2"/>
    <w:rsid w:val="45280308"/>
    <w:rsid w:val="45525385"/>
    <w:rsid w:val="4568104C"/>
    <w:rsid w:val="45B85B30"/>
    <w:rsid w:val="463C3262"/>
    <w:rsid w:val="46845A12"/>
    <w:rsid w:val="469C7200"/>
    <w:rsid w:val="46C65B4F"/>
    <w:rsid w:val="46F506BE"/>
    <w:rsid w:val="471D4ECC"/>
    <w:rsid w:val="472D42FC"/>
    <w:rsid w:val="47484C91"/>
    <w:rsid w:val="48376AB4"/>
    <w:rsid w:val="48401E20"/>
    <w:rsid w:val="48802209"/>
    <w:rsid w:val="48AB4F1F"/>
    <w:rsid w:val="490D75E4"/>
    <w:rsid w:val="4A802994"/>
    <w:rsid w:val="4AA5206A"/>
    <w:rsid w:val="4B991F60"/>
    <w:rsid w:val="4BBE338E"/>
    <w:rsid w:val="4BC82066"/>
    <w:rsid w:val="4D001B6A"/>
    <w:rsid w:val="4D7D6E6B"/>
    <w:rsid w:val="4DF83532"/>
    <w:rsid w:val="4E1F6036"/>
    <w:rsid w:val="4F177C39"/>
    <w:rsid w:val="4F893BF2"/>
    <w:rsid w:val="505F0031"/>
    <w:rsid w:val="50882344"/>
    <w:rsid w:val="50F6575E"/>
    <w:rsid w:val="51143E36"/>
    <w:rsid w:val="511C02AF"/>
    <w:rsid w:val="51DA6E2E"/>
    <w:rsid w:val="539354E6"/>
    <w:rsid w:val="539C671B"/>
    <w:rsid w:val="54B04CE8"/>
    <w:rsid w:val="54C00A77"/>
    <w:rsid w:val="55013C68"/>
    <w:rsid w:val="55403088"/>
    <w:rsid w:val="55C207CD"/>
    <w:rsid w:val="56DE0AFD"/>
    <w:rsid w:val="5842572D"/>
    <w:rsid w:val="586C6306"/>
    <w:rsid w:val="58A65CBC"/>
    <w:rsid w:val="59C108F0"/>
    <w:rsid w:val="5A506157"/>
    <w:rsid w:val="5ABD553F"/>
    <w:rsid w:val="5B793214"/>
    <w:rsid w:val="5BEF181E"/>
    <w:rsid w:val="5CAB38A1"/>
    <w:rsid w:val="5D3A69D3"/>
    <w:rsid w:val="5D4D6706"/>
    <w:rsid w:val="5D7A7717"/>
    <w:rsid w:val="5E082F75"/>
    <w:rsid w:val="5E0C1675"/>
    <w:rsid w:val="5EA94DFD"/>
    <w:rsid w:val="5FE91D2F"/>
    <w:rsid w:val="60D15E2E"/>
    <w:rsid w:val="60F670B5"/>
    <w:rsid w:val="61971274"/>
    <w:rsid w:val="62D42AB7"/>
    <w:rsid w:val="62F35FA1"/>
    <w:rsid w:val="63CB65D6"/>
    <w:rsid w:val="63E34233"/>
    <w:rsid w:val="64137F7D"/>
    <w:rsid w:val="648F1CFA"/>
    <w:rsid w:val="649B069F"/>
    <w:rsid w:val="64E8140A"/>
    <w:rsid w:val="661C136B"/>
    <w:rsid w:val="66663097"/>
    <w:rsid w:val="67F00D02"/>
    <w:rsid w:val="687D0E8F"/>
    <w:rsid w:val="68831B76"/>
    <w:rsid w:val="689C49E5"/>
    <w:rsid w:val="69336EB7"/>
    <w:rsid w:val="69D106BF"/>
    <w:rsid w:val="69E228CC"/>
    <w:rsid w:val="6A1977C7"/>
    <w:rsid w:val="6AA439BC"/>
    <w:rsid w:val="6AEB20F3"/>
    <w:rsid w:val="6B346DB9"/>
    <w:rsid w:val="6B5415A7"/>
    <w:rsid w:val="6B65206D"/>
    <w:rsid w:val="6C2B21C8"/>
    <w:rsid w:val="6CC60283"/>
    <w:rsid w:val="6D4D2752"/>
    <w:rsid w:val="6F01574C"/>
    <w:rsid w:val="6F36229B"/>
    <w:rsid w:val="6F8D01C2"/>
    <w:rsid w:val="6FCE1C76"/>
    <w:rsid w:val="70194B6E"/>
    <w:rsid w:val="7060279C"/>
    <w:rsid w:val="70A1703D"/>
    <w:rsid w:val="711334C6"/>
    <w:rsid w:val="7178229D"/>
    <w:rsid w:val="717E2EDA"/>
    <w:rsid w:val="71947F39"/>
    <w:rsid w:val="71DD22F7"/>
    <w:rsid w:val="72361A07"/>
    <w:rsid w:val="73573400"/>
    <w:rsid w:val="73F456D6"/>
    <w:rsid w:val="75792336"/>
    <w:rsid w:val="75856710"/>
    <w:rsid w:val="765E777E"/>
    <w:rsid w:val="77E31CE9"/>
    <w:rsid w:val="78324A1E"/>
    <w:rsid w:val="784B1A57"/>
    <w:rsid w:val="78B1122E"/>
    <w:rsid w:val="79894B12"/>
    <w:rsid w:val="7A643CD7"/>
    <w:rsid w:val="7AA8721A"/>
    <w:rsid w:val="7AAD10F9"/>
    <w:rsid w:val="7B024B7C"/>
    <w:rsid w:val="7B483F8C"/>
    <w:rsid w:val="7C6D24C9"/>
    <w:rsid w:val="7CC47C86"/>
    <w:rsid w:val="7D417C3D"/>
    <w:rsid w:val="7D8F021D"/>
    <w:rsid w:val="7DD6005D"/>
    <w:rsid w:val="7E527CB5"/>
    <w:rsid w:val="7E8D0C00"/>
    <w:rsid w:val="7EA624E3"/>
    <w:rsid w:val="7F9E68D1"/>
    <w:rsid w:val="7FA30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3"/>
    <w:qFormat/>
    <w:uiPriority w:val="0"/>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jc w:val="center"/>
    </w:pPr>
    <w:rPr>
      <w:b/>
      <w:bCs/>
      <w:sz w:val="44"/>
      <w:szCs w:val="20"/>
    </w:rPr>
  </w:style>
  <w:style w:type="paragraph" w:styleId="5">
    <w:name w:val="Body Text Indent"/>
    <w:basedOn w:val="1"/>
    <w:next w:val="6"/>
    <w:qFormat/>
    <w:uiPriority w:val="0"/>
    <w:pPr>
      <w:ind w:firstLine="645"/>
    </w:pPr>
    <w:rPr>
      <w:rFonts w:ascii="楷体_GB2312" w:eastAsia="楷体_GB2312"/>
      <w:sz w:val="32"/>
    </w:rPr>
  </w:style>
  <w:style w:type="paragraph" w:styleId="6">
    <w:name w:val="envelope return"/>
    <w:basedOn w:val="1"/>
    <w:qFormat/>
    <w:uiPriority w:val="0"/>
    <w:rPr>
      <w:rFonts w:ascii="Arial" w:hAnsi="Arial"/>
    </w:rPr>
  </w:style>
  <w:style w:type="paragraph" w:styleId="7">
    <w:name w:val="Date"/>
    <w:basedOn w:val="1"/>
    <w:next w:val="1"/>
    <w:link w:val="16"/>
    <w:semiHidden/>
    <w:unhideWhenUsed/>
    <w:qFormat/>
    <w:uiPriority w:val="99"/>
    <w:pPr>
      <w:ind w:left="100" w:leftChars="2500"/>
    </w:pPr>
  </w:style>
  <w:style w:type="paragraph" w:styleId="8">
    <w:name w:val="footer"/>
    <w:basedOn w:val="1"/>
    <w:link w:val="15"/>
    <w:unhideWhenUsed/>
    <w:qFormat/>
    <w:uiPriority w:val="99"/>
    <w:pPr>
      <w:tabs>
        <w:tab w:val="center" w:pos="4153"/>
        <w:tab w:val="right" w:pos="8306"/>
      </w:tabs>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10">
    <w:name w:val="Body Text First Indent 2"/>
    <w:basedOn w:val="5"/>
    <w:unhideWhenUsed/>
    <w:qFormat/>
    <w:uiPriority w:val="99"/>
    <w:pPr>
      <w:ind w:firstLine="420"/>
    </w:pPr>
  </w:style>
  <w:style w:type="character" w:customStyle="1" w:styleId="13">
    <w:name w:val="标题 2 字符"/>
    <w:basedOn w:val="12"/>
    <w:link w:val="2"/>
    <w:qFormat/>
    <w:uiPriority w:val="0"/>
    <w:rPr>
      <w:rFonts w:ascii="Cambria" w:hAnsi="Cambria" w:eastAsia="宋体" w:cs="Times New Roman"/>
      <w:b/>
      <w:bCs/>
      <w:kern w:val="2"/>
      <w:sz w:val="32"/>
      <w:szCs w:val="32"/>
    </w:rPr>
  </w:style>
  <w:style w:type="character" w:customStyle="1" w:styleId="14">
    <w:name w:val="页眉 字符"/>
    <w:basedOn w:val="12"/>
    <w:link w:val="9"/>
    <w:qFormat/>
    <w:uiPriority w:val="99"/>
    <w:rPr>
      <w:rFonts w:ascii="Tahoma" w:hAnsi="Tahoma" w:eastAsia="微软雅黑" w:cstheme="minorBidi"/>
      <w:sz w:val="18"/>
      <w:szCs w:val="18"/>
    </w:rPr>
  </w:style>
  <w:style w:type="character" w:customStyle="1" w:styleId="15">
    <w:name w:val="页脚 字符"/>
    <w:basedOn w:val="12"/>
    <w:link w:val="8"/>
    <w:qFormat/>
    <w:uiPriority w:val="99"/>
    <w:rPr>
      <w:rFonts w:ascii="Tahoma" w:hAnsi="Tahoma" w:eastAsia="微软雅黑" w:cstheme="minorBidi"/>
      <w:sz w:val="18"/>
      <w:szCs w:val="18"/>
    </w:rPr>
  </w:style>
  <w:style w:type="character" w:customStyle="1" w:styleId="16">
    <w:name w:val="日期 字符"/>
    <w:basedOn w:val="12"/>
    <w:link w:val="7"/>
    <w:semiHidden/>
    <w:qFormat/>
    <w:uiPriority w:val="99"/>
    <w:rPr>
      <w:rFonts w:ascii="Tahoma" w:hAnsi="Tahoma" w:eastAsia="微软雅黑" w:cstheme="minorBidi"/>
      <w:sz w:val="22"/>
      <w:szCs w:val="22"/>
    </w:rPr>
  </w:style>
  <w:style w:type="paragraph" w:customStyle="1" w:styleId="17">
    <w:name w:val="*正文"/>
    <w:basedOn w:val="1"/>
    <w:qFormat/>
    <w:uiPriority w:val="0"/>
    <w:pPr>
      <w:widowControl/>
      <w:snapToGrid w:val="0"/>
      <w:ind w:firstLine="560"/>
      <w:jc w:val="left"/>
    </w:pPr>
    <w:rPr>
      <w:rFonts w:ascii="仿宋_GB2312" w:hAnsi="Calibri" w:eastAsia="宋体" w:cs="Times New Roman"/>
      <w:color w:val="191919"/>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7115</Words>
  <Characters>7465</Characters>
  <Lines>53</Lines>
  <Paragraphs>14</Paragraphs>
  <TotalTime>9</TotalTime>
  <ScaleCrop>false</ScaleCrop>
  <LinksUpToDate>false</LinksUpToDate>
  <CharactersWithSpaces>7694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2021-11-17T08:09:00Z</dcterms:created>
  <dc:creator>Administrator</dc:creator>
  <cp:lastModifiedBy>凌xx</cp:lastModifiedBy>
  <cp:lastPrinted>2024-12-12T01:42:00Z</cp:lastPrinted>
  <dcterms:modified xsi:type="dcterms:W3CDTF">2025-01-26T01:56:01Z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D7E31E369674449FA7E96628E8F1298A</vt:lpwstr>
  </property>
  <property fmtid="{D5CDD505-2E9C-101B-9397-08002B2CF9AE}" pid="4" name="KSOTemplateDocerSaveRecord">
    <vt:lpwstr>eyJoZGlkIjoiOGNmNWY2YTIyMjg2YTE4MTRlNmRlYTM2ZmFhYjdiNGIiLCJ1c2VySWQiOiI1MDk3NDcyMDYifQ==</vt:lpwstr>
  </property>
</Properties>
</file>