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3C7F1">
      <w:pPr>
        <w:jc w:val="center"/>
        <w:rPr>
          <w:rFonts w:ascii="宋体" w:hAnsi="宋体" w:eastAsia="宋体" w:cs="宋体"/>
          <w:b/>
          <w:bCs/>
          <w:sz w:val="36"/>
          <w:szCs w:val="36"/>
          <w:lang w:val="zh-CN"/>
        </w:rPr>
      </w:pPr>
    </w:p>
    <w:p w14:paraId="4FE6C5B4">
      <w:pPr>
        <w:jc w:val="center"/>
        <w:rPr>
          <w:rFonts w:ascii="宋体" w:hAnsi="宋体" w:eastAsia="宋体" w:cs="宋体"/>
          <w:b/>
          <w:bCs/>
          <w:sz w:val="36"/>
          <w:szCs w:val="36"/>
          <w:lang w:val="zh-CN"/>
        </w:rPr>
      </w:pPr>
    </w:p>
    <w:p w14:paraId="2EBD458A">
      <w:pPr>
        <w:jc w:val="center"/>
        <w:rPr>
          <w:rFonts w:ascii="宋体" w:hAnsi="宋体" w:eastAsia="宋体" w:cs="宋体"/>
          <w:b/>
          <w:bCs/>
          <w:sz w:val="36"/>
          <w:szCs w:val="36"/>
          <w:lang w:val="zh-CN"/>
        </w:rPr>
      </w:pPr>
    </w:p>
    <w:p w14:paraId="4F560850">
      <w:pPr>
        <w:jc w:val="center"/>
        <w:rPr>
          <w:rFonts w:ascii="宋体" w:hAnsi="宋体" w:eastAsia="宋体" w:cs="宋体"/>
          <w:b/>
          <w:bCs/>
          <w:sz w:val="36"/>
          <w:szCs w:val="36"/>
          <w:lang w:val="zh-CN"/>
        </w:rPr>
      </w:pPr>
    </w:p>
    <w:p w14:paraId="04EACE48">
      <w:pPr>
        <w:jc w:val="center"/>
        <w:rPr>
          <w:rFonts w:ascii="方正小标宋_GBK" w:hAnsi="宋体" w:eastAsia="方正小标宋_GBK" w:cs="宋体"/>
          <w:sz w:val="44"/>
          <w:szCs w:val="44"/>
        </w:rPr>
      </w:pPr>
      <w:r>
        <w:rPr>
          <w:rFonts w:hint="eastAsia" w:ascii="方正小标宋_GBK" w:hAnsi="宋体" w:eastAsia="方正小标宋_GBK" w:cs="宋体"/>
          <w:bCs/>
          <w:sz w:val="44"/>
          <w:szCs w:val="44"/>
          <w:lang w:val="zh-CN"/>
        </w:rPr>
        <w:t>X</w:t>
      </w:r>
      <w:r>
        <w:rPr>
          <w:rFonts w:ascii="方正小标宋_GBK" w:hAnsi="宋体" w:eastAsia="方正小标宋_GBK" w:cs="宋体"/>
          <w:bCs/>
          <w:sz w:val="44"/>
          <w:szCs w:val="44"/>
          <w:lang w:val="zh-CN"/>
        </w:rPr>
        <w:t>射线行李检测</w:t>
      </w:r>
      <w:r>
        <w:rPr>
          <w:rFonts w:hint="eastAsia" w:ascii="方正小标宋_GBK" w:hAnsi="宋体" w:eastAsia="方正小标宋_GBK" w:cs="宋体"/>
          <w:bCs/>
          <w:sz w:val="44"/>
          <w:szCs w:val="44"/>
          <w:lang w:val="zh-CN"/>
        </w:rPr>
        <w:t>装置采购招标文件</w:t>
      </w:r>
    </w:p>
    <w:p w14:paraId="1D2D8D37">
      <w:pPr>
        <w:jc w:val="center"/>
        <w:rPr>
          <w:rFonts w:ascii="宋体" w:hAnsi="宋体" w:eastAsia="宋体" w:cs="宋体"/>
          <w:b/>
          <w:bCs/>
          <w:sz w:val="36"/>
          <w:szCs w:val="36"/>
        </w:rPr>
      </w:pPr>
    </w:p>
    <w:p w14:paraId="539D99D6">
      <w:pPr>
        <w:jc w:val="center"/>
        <w:rPr>
          <w:rFonts w:ascii="宋体" w:hAnsi="宋体" w:eastAsia="宋体" w:cs="宋体"/>
          <w:b/>
          <w:bCs/>
          <w:sz w:val="36"/>
          <w:szCs w:val="36"/>
        </w:rPr>
      </w:pPr>
    </w:p>
    <w:p w14:paraId="09DE2465">
      <w:pPr>
        <w:jc w:val="center"/>
        <w:rPr>
          <w:rFonts w:ascii="宋体" w:hAnsi="宋体" w:eastAsia="宋体" w:cs="宋体"/>
          <w:b/>
          <w:bCs/>
          <w:sz w:val="36"/>
          <w:szCs w:val="36"/>
        </w:rPr>
      </w:pPr>
    </w:p>
    <w:p w14:paraId="3847BF0F">
      <w:pPr>
        <w:jc w:val="center"/>
        <w:rPr>
          <w:rFonts w:ascii="宋体" w:hAnsi="宋体" w:eastAsia="宋体" w:cs="宋体"/>
          <w:b/>
          <w:bCs/>
          <w:sz w:val="36"/>
          <w:szCs w:val="36"/>
        </w:rPr>
      </w:pPr>
    </w:p>
    <w:p w14:paraId="7D4B4389">
      <w:pPr>
        <w:jc w:val="center"/>
        <w:rPr>
          <w:rFonts w:ascii="宋体" w:hAnsi="宋体" w:eastAsia="宋体" w:cs="宋体"/>
          <w:b/>
          <w:bCs/>
          <w:sz w:val="36"/>
          <w:szCs w:val="36"/>
        </w:rPr>
      </w:pPr>
    </w:p>
    <w:p w14:paraId="5942C5CA">
      <w:pPr>
        <w:jc w:val="center"/>
        <w:rPr>
          <w:rFonts w:ascii="宋体" w:hAnsi="宋体" w:eastAsia="宋体" w:cs="宋体"/>
          <w:b/>
          <w:bCs/>
          <w:sz w:val="36"/>
          <w:szCs w:val="36"/>
        </w:rPr>
      </w:pPr>
    </w:p>
    <w:p w14:paraId="02C741B9">
      <w:pPr>
        <w:jc w:val="center"/>
        <w:rPr>
          <w:rFonts w:ascii="宋体" w:hAnsi="宋体" w:eastAsia="宋体" w:cs="宋体"/>
          <w:b/>
          <w:bCs/>
          <w:sz w:val="36"/>
          <w:szCs w:val="36"/>
        </w:rPr>
      </w:pPr>
    </w:p>
    <w:p w14:paraId="0760CD90">
      <w:pPr>
        <w:jc w:val="center"/>
        <w:rPr>
          <w:rFonts w:ascii="宋体" w:hAnsi="宋体" w:eastAsia="宋体" w:cs="宋体"/>
          <w:b/>
          <w:bCs/>
          <w:sz w:val="36"/>
          <w:szCs w:val="36"/>
        </w:rPr>
      </w:pPr>
    </w:p>
    <w:p w14:paraId="418BF40F">
      <w:pPr>
        <w:jc w:val="center"/>
        <w:rPr>
          <w:rFonts w:ascii="宋体" w:hAnsi="宋体" w:eastAsia="宋体" w:cs="宋体"/>
          <w:b/>
          <w:bCs/>
          <w:sz w:val="36"/>
          <w:szCs w:val="36"/>
        </w:rPr>
      </w:pPr>
      <w:r>
        <w:rPr>
          <w:rFonts w:hint="eastAsia" w:ascii="宋体" w:hAnsi="宋体" w:eastAsia="宋体" w:cs="宋体"/>
          <w:b/>
          <w:bCs/>
          <w:sz w:val="36"/>
          <w:szCs w:val="36"/>
        </w:rPr>
        <w:t>采购人：安徽省第二人民医院</w:t>
      </w:r>
    </w:p>
    <w:p w14:paraId="11198E0A">
      <w:pPr>
        <w:pStyle w:val="2"/>
        <w:rPr>
          <w:rFonts w:ascii="宋体" w:hAnsi="宋体" w:eastAsia="宋体" w:cs="宋体"/>
        </w:rPr>
      </w:pPr>
    </w:p>
    <w:p w14:paraId="182B247A">
      <w:pPr>
        <w:jc w:val="center"/>
        <w:rPr>
          <w:rFonts w:ascii="宋体" w:hAnsi="宋体" w:eastAsia="宋体" w:cs="宋体"/>
          <w:b/>
          <w:bCs/>
          <w:sz w:val="36"/>
          <w:szCs w:val="36"/>
        </w:rPr>
      </w:pPr>
      <w:r>
        <w:rPr>
          <w:rFonts w:hint="eastAsia" w:ascii="宋体" w:hAnsi="宋体" w:eastAsia="宋体" w:cs="宋体"/>
          <w:b/>
          <w:bCs/>
          <w:sz w:val="36"/>
          <w:szCs w:val="36"/>
        </w:rPr>
        <w:t>时间：</w:t>
      </w:r>
      <w:r>
        <w:rPr>
          <w:rFonts w:ascii="宋体" w:hAnsi="宋体" w:eastAsia="宋体" w:cs="宋体"/>
          <w:b/>
          <w:bCs/>
          <w:sz w:val="36"/>
          <w:szCs w:val="36"/>
        </w:rPr>
        <w:t>2025</w:t>
      </w:r>
      <w:r>
        <w:rPr>
          <w:rFonts w:hint="eastAsia" w:ascii="宋体" w:hAnsi="宋体" w:eastAsia="宋体" w:cs="宋体"/>
          <w:b/>
          <w:bCs/>
          <w:sz w:val="36"/>
          <w:szCs w:val="36"/>
        </w:rPr>
        <w:t>年1月</w:t>
      </w:r>
      <w:r>
        <w:rPr>
          <w:rFonts w:hint="eastAsia" w:ascii="宋体" w:hAnsi="宋体" w:eastAsia="宋体" w:cs="宋体"/>
          <w:b/>
          <w:bCs/>
          <w:sz w:val="36"/>
          <w:szCs w:val="36"/>
          <w:lang w:val="en-US" w:eastAsia="zh-CN"/>
        </w:rPr>
        <w:t>21</w:t>
      </w:r>
      <w:r>
        <w:rPr>
          <w:rFonts w:hint="eastAsia" w:ascii="宋体" w:hAnsi="宋体" w:eastAsia="宋体" w:cs="宋体"/>
          <w:b/>
          <w:bCs/>
          <w:sz w:val="36"/>
          <w:szCs w:val="36"/>
        </w:rPr>
        <w:t>日</w:t>
      </w:r>
    </w:p>
    <w:p w14:paraId="4C246B10">
      <w:pPr>
        <w:rPr>
          <w:rFonts w:ascii="宋体" w:hAnsi="宋体" w:eastAsia="宋体" w:cs="宋体"/>
          <w:sz w:val="32"/>
          <w:szCs w:val="32"/>
        </w:rPr>
      </w:pPr>
    </w:p>
    <w:p w14:paraId="7B2B20C4">
      <w:pPr>
        <w:pStyle w:val="2"/>
        <w:rPr>
          <w:rFonts w:ascii="宋体" w:hAnsi="宋体" w:eastAsia="宋体" w:cs="宋体"/>
          <w:sz w:val="32"/>
          <w:szCs w:val="32"/>
        </w:rPr>
      </w:pPr>
    </w:p>
    <w:p w14:paraId="6FF1783C">
      <w:pPr>
        <w:pStyle w:val="34"/>
        <w:rPr>
          <w:rFonts w:ascii="宋体" w:hAnsi="宋体" w:eastAsia="宋体" w:cs="宋体"/>
          <w:sz w:val="32"/>
          <w:szCs w:val="32"/>
        </w:rPr>
      </w:pPr>
    </w:p>
    <w:p w14:paraId="1EE07D45">
      <w:pPr>
        <w:pStyle w:val="36"/>
        <w:ind w:firstLine="420"/>
      </w:pPr>
    </w:p>
    <w:p w14:paraId="73208C08">
      <w:pPr>
        <w:pStyle w:val="36"/>
        <w:ind w:firstLine="420"/>
        <w:rPr>
          <w:rFonts w:hAnsi="宋体"/>
        </w:rPr>
      </w:pPr>
    </w:p>
    <w:p w14:paraId="26EFF08D"/>
    <w:p w14:paraId="6BC7BCA3">
      <w:pPr>
        <w:rPr>
          <w:rFonts w:ascii="宋体" w:hAnsi="宋体" w:eastAsia="宋体" w:cs="宋体"/>
        </w:rPr>
      </w:pPr>
    </w:p>
    <w:p w14:paraId="1AA614AE">
      <w:pPr>
        <w:pStyle w:val="2"/>
        <w:rPr>
          <w:rFonts w:ascii="宋体" w:hAnsi="宋体" w:eastAsia="宋体" w:cs="宋体"/>
        </w:rPr>
      </w:pPr>
    </w:p>
    <w:p w14:paraId="629EA4D7">
      <w:pPr>
        <w:jc w:val="center"/>
        <w:rPr>
          <w:rFonts w:ascii="宋体" w:hAnsi="宋体" w:eastAsia="宋体" w:cs="宋体"/>
          <w:b/>
          <w:bCs/>
          <w:sz w:val="32"/>
          <w:szCs w:val="32"/>
        </w:rPr>
      </w:pPr>
      <w:r>
        <w:rPr>
          <w:rFonts w:hint="eastAsia" w:ascii="宋体" w:hAnsi="宋体" w:eastAsia="宋体" w:cs="宋体"/>
          <w:b/>
          <w:bCs/>
          <w:sz w:val="32"/>
          <w:szCs w:val="32"/>
        </w:rPr>
        <w:t>招标公告</w:t>
      </w:r>
    </w:p>
    <w:p w14:paraId="23E10667">
      <w:pPr>
        <w:jc w:val="center"/>
        <w:rPr>
          <w:rFonts w:ascii="宋体" w:hAnsi="宋体"/>
          <w:b/>
          <w:sz w:val="32"/>
          <w:szCs w:val="32"/>
        </w:rPr>
      </w:pPr>
      <w:r>
        <w:rPr>
          <w:rFonts w:hint="eastAsia" w:ascii="宋体" w:hAnsi="宋体"/>
          <w:b/>
          <w:sz w:val="32"/>
          <w:szCs w:val="32"/>
        </w:rPr>
        <w:t>安徽省</w:t>
      </w:r>
      <w:r>
        <w:rPr>
          <w:rFonts w:ascii="宋体" w:hAnsi="宋体"/>
          <w:b/>
          <w:sz w:val="32"/>
          <w:szCs w:val="32"/>
        </w:rPr>
        <w:t>第二人民医院</w:t>
      </w:r>
      <w:r>
        <w:rPr>
          <w:rFonts w:hint="eastAsia" w:ascii="宋体" w:hAnsi="宋体"/>
          <w:b/>
          <w:sz w:val="32"/>
          <w:szCs w:val="32"/>
        </w:rPr>
        <w:t>安防设备</w:t>
      </w:r>
      <w:r>
        <w:rPr>
          <w:rFonts w:ascii="宋体" w:hAnsi="宋体"/>
          <w:b/>
          <w:sz w:val="32"/>
          <w:szCs w:val="32"/>
        </w:rPr>
        <w:t>采购</w:t>
      </w:r>
      <w:r>
        <w:rPr>
          <w:rFonts w:hint="eastAsia" w:ascii="宋体" w:hAnsi="宋体"/>
          <w:b/>
          <w:sz w:val="32"/>
          <w:szCs w:val="32"/>
        </w:rPr>
        <w:t>招标公告</w:t>
      </w:r>
    </w:p>
    <w:p w14:paraId="2A8F331F">
      <w:pPr>
        <w:autoSpaceDE w:val="0"/>
        <w:autoSpaceDN w:val="0"/>
        <w:adjustRightInd w:val="0"/>
        <w:spacing w:line="360" w:lineRule="auto"/>
        <w:ind w:firstLine="475" w:firstLineChars="198"/>
        <w:rPr>
          <w:rFonts w:ascii="宋体" w:hAnsi="宋体" w:eastAsia="宋体" w:cs="宋体"/>
          <w:b/>
          <w:sz w:val="24"/>
          <w:szCs w:val="24"/>
          <w:lang w:val="zh-CN"/>
        </w:rPr>
      </w:pPr>
      <w:r>
        <w:rPr>
          <w:rFonts w:hint="eastAsia" w:ascii="宋体" w:hAnsi="宋体" w:eastAsia="宋体" w:cs="宋体"/>
          <w:sz w:val="24"/>
          <w:szCs w:val="24"/>
        </w:rPr>
        <w:t>因</w:t>
      </w:r>
      <w:r>
        <w:rPr>
          <w:rFonts w:ascii="宋体" w:hAnsi="宋体" w:eastAsia="宋体" w:cs="宋体"/>
          <w:sz w:val="24"/>
          <w:szCs w:val="24"/>
        </w:rPr>
        <w:t>工作需要，</w:t>
      </w:r>
      <w:r>
        <w:rPr>
          <w:rFonts w:hint="eastAsia" w:ascii="宋体" w:hAnsi="宋体" w:eastAsia="宋体" w:cs="宋体"/>
          <w:sz w:val="24"/>
          <w:szCs w:val="24"/>
          <w:lang w:val="zh-CN"/>
        </w:rPr>
        <w:t>拟对安徽省第二人民医院安防</w:t>
      </w:r>
      <w:r>
        <w:rPr>
          <w:rFonts w:ascii="宋体" w:hAnsi="宋体" w:eastAsia="宋体" w:cs="宋体"/>
          <w:sz w:val="24"/>
          <w:szCs w:val="24"/>
          <w:lang w:val="zh-CN"/>
        </w:rPr>
        <w:t>建设</w:t>
      </w:r>
      <w:r>
        <w:rPr>
          <w:rFonts w:hint="eastAsia" w:ascii="宋体" w:hAnsi="宋体" w:eastAsia="宋体" w:cs="宋体"/>
          <w:sz w:val="24"/>
          <w:szCs w:val="24"/>
          <w:lang w:val="zh-CN"/>
        </w:rPr>
        <w:t>采购项目进行公开</w:t>
      </w:r>
      <w:r>
        <w:rPr>
          <w:rFonts w:hint="eastAsia" w:ascii="宋体" w:hAnsi="宋体" w:eastAsia="宋体" w:cs="宋体"/>
          <w:sz w:val="24"/>
          <w:szCs w:val="24"/>
        </w:rPr>
        <w:t>招标</w:t>
      </w:r>
      <w:r>
        <w:rPr>
          <w:rFonts w:hint="eastAsia" w:ascii="宋体" w:hAnsi="宋体" w:eastAsia="宋体" w:cs="宋体"/>
          <w:sz w:val="24"/>
          <w:szCs w:val="24"/>
          <w:lang w:val="zh-CN"/>
        </w:rPr>
        <w:t>，欢迎具有所要求资格并能提供</w:t>
      </w:r>
      <w:r>
        <w:rPr>
          <w:rFonts w:hint="eastAsia" w:ascii="宋体" w:hAnsi="宋体" w:eastAsia="宋体" w:cs="宋体"/>
          <w:sz w:val="24"/>
          <w:szCs w:val="24"/>
        </w:rPr>
        <w:t>优质</w:t>
      </w:r>
      <w:r>
        <w:rPr>
          <w:rFonts w:hint="eastAsia" w:ascii="宋体" w:hAnsi="宋体" w:eastAsia="宋体" w:cs="宋体"/>
          <w:sz w:val="24"/>
          <w:szCs w:val="24"/>
          <w:lang w:val="zh-CN"/>
        </w:rPr>
        <w:t>售后服务的企业参加本次</w:t>
      </w:r>
      <w:r>
        <w:rPr>
          <w:rFonts w:hint="eastAsia" w:ascii="宋体" w:hAnsi="宋体" w:eastAsia="宋体" w:cs="宋体"/>
          <w:sz w:val="24"/>
          <w:szCs w:val="24"/>
        </w:rPr>
        <w:t>招标</w:t>
      </w:r>
      <w:r>
        <w:rPr>
          <w:rFonts w:hint="eastAsia" w:ascii="宋体" w:hAnsi="宋体" w:eastAsia="宋体" w:cs="宋体"/>
          <w:sz w:val="24"/>
          <w:szCs w:val="24"/>
          <w:lang w:val="zh-CN"/>
        </w:rPr>
        <w:t>，现将有关事宜公告如下：</w:t>
      </w:r>
    </w:p>
    <w:p w14:paraId="71B47681">
      <w:pPr>
        <w:pStyle w:val="2"/>
      </w:pPr>
    </w:p>
    <w:tbl>
      <w:tblPr>
        <w:tblStyle w:val="24"/>
        <w:tblW w:w="892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0"/>
        <w:gridCol w:w="7116"/>
      </w:tblGrid>
      <w:tr w14:paraId="1821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blCellSpacing w:w="0" w:type="dxa"/>
          <w:jc w:val="center"/>
        </w:trPr>
        <w:tc>
          <w:tcPr>
            <w:tcW w:w="1810" w:type="dxa"/>
            <w:vAlign w:val="center"/>
          </w:tcPr>
          <w:p w14:paraId="0A651269">
            <w:pPr>
              <w:jc w:val="center"/>
              <w:rPr>
                <w:kern w:val="0"/>
                <w:sz w:val="24"/>
              </w:rPr>
            </w:pPr>
            <w:r>
              <w:rPr>
                <w:rFonts w:hAnsi="宋体"/>
                <w:kern w:val="0"/>
                <w:sz w:val="24"/>
              </w:rPr>
              <w:t>招标项目名称</w:t>
            </w:r>
          </w:p>
        </w:tc>
        <w:tc>
          <w:tcPr>
            <w:tcW w:w="7116" w:type="dxa"/>
            <w:vAlign w:val="center"/>
          </w:tcPr>
          <w:p w14:paraId="27F8D994">
            <w:pPr>
              <w:rPr>
                <w:kern w:val="0"/>
                <w:sz w:val="24"/>
              </w:rPr>
            </w:pPr>
            <w:r>
              <w:rPr>
                <w:rFonts w:hint="eastAsia" w:hAnsi="宋体"/>
                <w:kern w:val="0"/>
                <w:sz w:val="24"/>
              </w:rPr>
              <w:t>安徽省</w:t>
            </w:r>
            <w:r>
              <w:rPr>
                <w:rFonts w:hAnsi="宋体"/>
                <w:kern w:val="0"/>
                <w:sz w:val="24"/>
              </w:rPr>
              <w:t>第二人民</w:t>
            </w:r>
            <w:r>
              <w:rPr>
                <w:rFonts w:hint="eastAsia" w:hAnsi="宋体"/>
                <w:kern w:val="0"/>
                <w:sz w:val="24"/>
              </w:rPr>
              <w:t>医院</w:t>
            </w:r>
            <w:r>
              <w:rPr>
                <w:rFonts w:hint="eastAsia" w:hAnsi="宋体"/>
                <w:kern w:val="0"/>
                <w:sz w:val="24"/>
                <w:lang w:eastAsia="zh-CN"/>
              </w:rPr>
              <w:t>X</w:t>
            </w:r>
            <w:r>
              <w:rPr>
                <w:rFonts w:hAnsi="宋体"/>
                <w:kern w:val="0"/>
                <w:sz w:val="24"/>
              </w:rPr>
              <w:t>射线行李检测装置采购</w:t>
            </w:r>
          </w:p>
        </w:tc>
      </w:tr>
      <w:tr w14:paraId="7119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blCellSpacing w:w="0" w:type="dxa"/>
          <w:jc w:val="center"/>
        </w:trPr>
        <w:tc>
          <w:tcPr>
            <w:tcW w:w="1810" w:type="dxa"/>
            <w:vAlign w:val="center"/>
          </w:tcPr>
          <w:p w14:paraId="11FA4BE9">
            <w:pPr>
              <w:suppressAutoHyphens/>
              <w:adjustRightInd w:val="0"/>
              <w:snapToGrid w:val="0"/>
              <w:ind w:left="-64" w:leftChars="-31" w:right="-65" w:rightChars="-31" w:hanging="1"/>
              <w:jc w:val="center"/>
              <w:rPr>
                <w:rFonts w:ascii="宋体" w:hAnsi="宋体"/>
                <w:kern w:val="1"/>
                <w:sz w:val="24"/>
                <w:szCs w:val="24"/>
                <w:lang w:eastAsia="ar-SA"/>
              </w:rPr>
            </w:pPr>
            <w:r>
              <w:rPr>
                <w:rFonts w:ascii="宋体" w:hAnsi="宋体"/>
                <w:kern w:val="1"/>
                <w:sz w:val="24"/>
                <w:szCs w:val="24"/>
                <w:lang w:eastAsia="ar-SA"/>
              </w:rPr>
              <w:t>踏勘现场</w:t>
            </w:r>
          </w:p>
        </w:tc>
        <w:tc>
          <w:tcPr>
            <w:tcW w:w="7116" w:type="dxa"/>
            <w:vAlign w:val="center"/>
          </w:tcPr>
          <w:p w14:paraId="349948D1">
            <w:pPr>
              <w:suppressAutoHyphens/>
              <w:adjustRightInd w:val="0"/>
              <w:snapToGrid w:val="0"/>
              <w:rPr>
                <w:rFonts w:ascii="宋体" w:hAnsi="宋体"/>
                <w:kern w:val="1"/>
                <w:sz w:val="24"/>
                <w:szCs w:val="24"/>
              </w:rPr>
            </w:pPr>
            <w:r>
              <w:rPr>
                <w:rFonts w:hint="eastAsia" w:ascii="宋体" w:hAnsi="宋体"/>
                <w:kern w:val="1"/>
                <w:sz w:val="24"/>
                <w:szCs w:val="24"/>
              </w:rPr>
              <w:t>投标人自行踏勘现场，</w:t>
            </w:r>
            <w:r>
              <w:rPr>
                <w:rFonts w:hint="eastAsia" w:ascii="宋体" w:hAnsi="宋体"/>
                <w:kern w:val="1"/>
                <w:sz w:val="24"/>
                <w:szCs w:val="24"/>
                <w:lang w:eastAsia="zh-CN"/>
              </w:rPr>
              <w:t>勘查现场</w:t>
            </w:r>
            <w:r>
              <w:rPr>
                <w:rFonts w:hint="eastAsia" w:ascii="宋体" w:hAnsi="宋体"/>
                <w:kern w:val="1"/>
                <w:sz w:val="24"/>
                <w:szCs w:val="24"/>
              </w:rPr>
              <w:t>所发生的费用由投标人自行承担。</w:t>
            </w:r>
          </w:p>
        </w:tc>
      </w:tr>
      <w:tr w14:paraId="79A5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blCellSpacing w:w="0" w:type="dxa"/>
          <w:jc w:val="center"/>
        </w:trPr>
        <w:tc>
          <w:tcPr>
            <w:tcW w:w="1810" w:type="dxa"/>
            <w:vAlign w:val="center"/>
          </w:tcPr>
          <w:p w14:paraId="4F6BC159">
            <w:pPr>
              <w:suppressAutoHyphens/>
              <w:adjustRightInd w:val="0"/>
              <w:snapToGrid w:val="0"/>
              <w:ind w:left="-64" w:leftChars="-31" w:right="-65" w:rightChars="-31" w:hanging="1"/>
              <w:jc w:val="center"/>
              <w:rPr>
                <w:rFonts w:ascii="宋体" w:hAnsi="宋体"/>
                <w:kern w:val="1"/>
                <w:sz w:val="24"/>
                <w:szCs w:val="24"/>
              </w:rPr>
            </w:pPr>
            <w:r>
              <w:rPr>
                <w:rFonts w:hint="eastAsia" w:ascii="宋体" w:hAnsi="宋体"/>
                <w:kern w:val="1"/>
                <w:sz w:val="24"/>
                <w:szCs w:val="24"/>
              </w:rPr>
              <w:t>中</w:t>
            </w:r>
            <w:r>
              <w:rPr>
                <w:rFonts w:ascii="宋体" w:hAnsi="宋体"/>
                <w:kern w:val="1"/>
                <w:sz w:val="24"/>
                <w:szCs w:val="24"/>
              </w:rPr>
              <w:t>标原则</w:t>
            </w:r>
          </w:p>
        </w:tc>
        <w:tc>
          <w:tcPr>
            <w:tcW w:w="7116" w:type="dxa"/>
            <w:vAlign w:val="center"/>
          </w:tcPr>
          <w:p w14:paraId="506E40DC">
            <w:pPr>
              <w:suppressAutoHyphens/>
              <w:adjustRightInd w:val="0"/>
              <w:snapToGrid w:val="0"/>
              <w:jc w:val="left"/>
              <w:rPr>
                <w:rFonts w:ascii="宋体" w:hAnsi="宋体"/>
                <w:kern w:val="1"/>
                <w:sz w:val="24"/>
                <w:szCs w:val="24"/>
              </w:rPr>
            </w:pPr>
            <w:r>
              <w:rPr>
                <w:rFonts w:hint="eastAsia" w:ascii="宋体" w:hAnsi="宋体"/>
                <w:kern w:val="1"/>
                <w:sz w:val="24"/>
                <w:szCs w:val="24"/>
              </w:rPr>
              <w:t>满足</w:t>
            </w:r>
            <w:r>
              <w:rPr>
                <w:rFonts w:ascii="宋体" w:hAnsi="宋体"/>
                <w:kern w:val="1"/>
                <w:sz w:val="24"/>
                <w:szCs w:val="24"/>
              </w:rPr>
              <w:t>招标要求最低价中标</w:t>
            </w:r>
          </w:p>
        </w:tc>
      </w:tr>
      <w:tr w14:paraId="49EE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810" w:type="dxa"/>
            <w:vAlign w:val="center"/>
          </w:tcPr>
          <w:p w14:paraId="7B97D8AA">
            <w:pPr>
              <w:spacing w:line="360" w:lineRule="auto"/>
              <w:jc w:val="center"/>
              <w:rPr>
                <w:rFonts w:ascii="宋体" w:cs="宋体"/>
                <w:kern w:val="0"/>
                <w:sz w:val="24"/>
              </w:rPr>
            </w:pPr>
            <w:r>
              <w:rPr>
                <w:rFonts w:hint="eastAsia" w:ascii="宋体" w:cs="宋体"/>
                <w:kern w:val="0"/>
                <w:sz w:val="24"/>
              </w:rPr>
              <w:t>最</w:t>
            </w:r>
            <w:r>
              <w:rPr>
                <w:rFonts w:ascii="宋体" w:cs="宋体"/>
                <w:kern w:val="0"/>
                <w:sz w:val="24"/>
              </w:rPr>
              <w:t>高</w:t>
            </w:r>
            <w:r>
              <w:rPr>
                <w:rFonts w:hint="eastAsia" w:ascii="宋体" w:cs="宋体"/>
                <w:kern w:val="0"/>
                <w:sz w:val="24"/>
              </w:rPr>
              <w:t>限</w:t>
            </w:r>
            <w:r>
              <w:rPr>
                <w:rFonts w:ascii="宋体" w:cs="宋体"/>
                <w:kern w:val="0"/>
                <w:sz w:val="24"/>
              </w:rPr>
              <w:t>价</w:t>
            </w:r>
          </w:p>
        </w:tc>
        <w:tc>
          <w:tcPr>
            <w:tcW w:w="7116" w:type="dxa"/>
            <w:vAlign w:val="center"/>
          </w:tcPr>
          <w:p w14:paraId="728EAA04">
            <w:pPr>
              <w:spacing w:line="360" w:lineRule="auto"/>
              <w:rPr>
                <w:rFonts w:ascii="宋体" w:cs="宋体"/>
                <w:kern w:val="0"/>
                <w:sz w:val="24"/>
              </w:rPr>
            </w:pPr>
            <w:r>
              <w:rPr>
                <w:rFonts w:ascii="宋体" w:cs="宋体"/>
                <w:kern w:val="0"/>
                <w:sz w:val="24"/>
              </w:rPr>
              <w:t>15</w:t>
            </w:r>
            <w:r>
              <w:rPr>
                <w:rFonts w:hint="eastAsia" w:ascii="宋体" w:cs="宋体"/>
                <w:kern w:val="0"/>
                <w:sz w:val="24"/>
              </w:rPr>
              <w:t>万</w:t>
            </w:r>
            <w:r>
              <w:rPr>
                <w:rFonts w:ascii="宋体" w:cs="宋体"/>
                <w:kern w:val="0"/>
                <w:sz w:val="24"/>
              </w:rPr>
              <w:t>元（</w:t>
            </w:r>
            <w:r>
              <w:rPr>
                <w:rFonts w:hint="eastAsia" w:ascii="宋体" w:cs="宋体"/>
                <w:kern w:val="0"/>
                <w:sz w:val="24"/>
                <w:lang w:eastAsia="zh-CN"/>
              </w:rPr>
              <w:t>4</w:t>
            </w:r>
            <w:r>
              <w:rPr>
                <w:rFonts w:hint="eastAsia" w:ascii="宋体" w:cs="宋体"/>
                <w:kern w:val="0"/>
                <w:sz w:val="24"/>
              </w:rPr>
              <w:t>台</w:t>
            </w:r>
            <w:r>
              <w:rPr>
                <w:rFonts w:ascii="宋体" w:cs="宋体"/>
                <w:kern w:val="0"/>
                <w:sz w:val="24"/>
              </w:rPr>
              <w:t>X射线行李</w:t>
            </w:r>
            <w:r>
              <w:rPr>
                <w:rFonts w:hint="eastAsia" w:ascii="宋体" w:cs="宋体"/>
                <w:kern w:val="0"/>
                <w:sz w:val="24"/>
              </w:rPr>
              <w:t>检测</w:t>
            </w:r>
            <w:r>
              <w:rPr>
                <w:rFonts w:ascii="宋体" w:cs="宋体"/>
                <w:kern w:val="0"/>
                <w:sz w:val="24"/>
              </w:rPr>
              <w:t>装置）</w:t>
            </w:r>
          </w:p>
        </w:tc>
      </w:tr>
      <w:tr w14:paraId="3C09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810" w:type="dxa"/>
            <w:vAlign w:val="center"/>
          </w:tcPr>
          <w:p w14:paraId="5E550A1F">
            <w:pPr>
              <w:spacing w:line="360" w:lineRule="auto"/>
              <w:jc w:val="center"/>
              <w:rPr>
                <w:rFonts w:ascii="宋体" w:hAnsi="宋体" w:cs="宋体"/>
                <w:kern w:val="0"/>
                <w:sz w:val="24"/>
              </w:rPr>
            </w:pPr>
            <w:r>
              <w:rPr>
                <w:rFonts w:hint="eastAsia" w:ascii="宋体" w:hAnsi="宋体" w:cs="宋体"/>
                <w:kern w:val="0"/>
                <w:sz w:val="24"/>
              </w:rPr>
              <w:t>投标人资格</w:t>
            </w:r>
          </w:p>
          <w:p w14:paraId="7BAD0CC8">
            <w:pPr>
              <w:spacing w:line="360" w:lineRule="auto"/>
              <w:jc w:val="center"/>
              <w:rPr>
                <w:rFonts w:ascii="宋体" w:cs="宋体"/>
                <w:kern w:val="0"/>
                <w:sz w:val="24"/>
              </w:rPr>
            </w:pPr>
            <w:r>
              <w:rPr>
                <w:rFonts w:hint="eastAsia" w:ascii="宋体" w:hAnsi="宋体" w:cs="宋体"/>
                <w:kern w:val="0"/>
                <w:sz w:val="24"/>
              </w:rPr>
              <w:t>及要求</w:t>
            </w:r>
          </w:p>
        </w:tc>
        <w:tc>
          <w:tcPr>
            <w:tcW w:w="7116" w:type="dxa"/>
            <w:vAlign w:val="center"/>
          </w:tcPr>
          <w:p w14:paraId="3295AAFE">
            <w:pPr>
              <w:spacing w:line="460" w:lineRule="exact"/>
              <w:ind w:firstLine="437"/>
              <w:rPr>
                <w:rFonts w:ascii="宋体" w:hAnsi="宋体" w:cs="楷体"/>
                <w:bCs/>
                <w:szCs w:val="21"/>
              </w:rPr>
            </w:pPr>
            <w:bookmarkStart w:id="0" w:name="_Hlk69281177"/>
            <w:r>
              <w:rPr>
                <w:rFonts w:hint="eastAsia" w:ascii="宋体" w:hAnsi="宋体" w:cs="楷体"/>
                <w:bCs/>
                <w:szCs w:val="21"/>
              </w:rPr>
              <w:t>1 投标人具有有效营业执照；</w:t>
            </w:r>
          </w:p>
          <w:p w14:paraId="63D06A71">
            <w:pPr>
              <w:spacing w:line="460" w:lineRule="exact"/>
              <w:ind w:firstLine="437"/>
              <w:rPr>
                <w:rFonts w:ascii="宋体" w:hAnsi="宋体" w:cs="楷体"/>
                <w:bCs/>
                <w:szCs w:val="21"/>
              </w:rPr>
            </w:pPr>
            <w:r>
              <w:rPr>
                <w:rFonts w:hint="eastAsia" w:ascii="宋体" w:hAnsi="宋体" w:cs="楷体"/>
                <w:bCs/>
                <w:szCs w:val="21"/>
              </w:rPr>
              <w:t>2 信用要求：在投标文件递交截止时间，投标人（不含其不具有独立法人资格的分支机构）存在下列有效情形之一的，其投标文件将被否决；</w:t>
            </w:r>
          </w:p>
          <w:p w14:paraId="29DFE60D">
            <w:pPr>
              <w:spacing w:line="460" w:lineRule="exact"/>
              <w:ind w:firstLine="437"/>
              <w:rPr>
                <w:rFonts w:ascii="宋体" w:hAnsi="宋体" w:cs="楷体"/>
                <w:bCs/>
                <w:szCs w:val="21"/>
              </w:rPr>
            </w:pPr>
            <w:r>
              <w:rPr>
                <w:rFonts w:hint="eastAsia" w:ascii="宋体" w:hAnsi="宋体" w:cs="楷体"/>
                <w:bCs/>
                <w:szCs w:val="21"/>
              </w:rPr>
              <w:t>（1）投标人被人民法院列入失信被执行人（受惩黑名单）的；</w:t>
            </w:r>
          </w:p>
          <w:p w14:paraId="576FB934">
            <w:pPr>
              <w:spacing w:line="460" w:lineRule="exact"/>
              <w:ind w:firstLine="437"/>
              <w:rPr>
                <w:rFonts w:ascii="宋体" w:hAnsi="宋体" w:cs="楷体"/>
                <w:bCs/>
                <w:szCs w:val="21"/>
              </w:rPr>
            </w:pPr>
            <w:r>
              <w:rPr>
                <w:rFonts w:hint="eastAsia" w:ascii="宋体" w:hAnsi="宋体" w:cs="楷体"/>
                <w:bCs/>
                <w:szCs w:val="21"/>
              </w:rPr>
              <w:t>（2）投标人被税务机关列入重大税收违法案件当事人名单（受惩黑名单）的；投标人的信用状况只依据下述查询平台（网址）发布的信息为准：“信用中国”网站（www.creditchina.gov.cn）、 “中国执行信息公开网”（）；</w:t>
            </w:r>
          </w:p>
          <w:p w14:paraId="2E8C4E31">
            <w:pPr>
              <w:spacing w:line="460" w:lineRule="exact"/>
              <w:ind w:firstLine="437"/>
              <w:rPr>
                <w:rFonts w:ascii="宋体" w:hAnsi="宋体" w:cs="楷体"/>
                <w:bCs/>
                <w:szCs w:val="21"/>
              </w:rPr>
            </w:pPr>
            <w:r>
              <w:rPr>
                <w:rFonts w:hint="eastAsia" w:ascii="宋体" w:hAnsi="宋体" w:cs="楷体"/>
                <w:bCs/>
                <w:szCs w:val="21"/>
                <w:lang w:eastAsia="zh-CN"/>
              </w:rPr>
              <w:t>3</w:t>
            </w:r>
            <w:r>
              <w:rPr>
                <w:rFonts w:hint="eastAsia" w:ascii="宋体" w:hAnsi="宋体" w:cs="楷体"/>
                <w:bCs/>
                <w:szCs w:val="21"/>
              </w:rPr>
              <w:t>、</w:t>
            </w:r>
            <w:r>
              <w:rPr>
                <w:rFonts w:ascii="宋体" w:hAnsi="宋体" w:cs="楷体"/>
                <w:bCs/>
                <w:szCs w:val="21"/>
              </w:rPr>
              <w:t>所投产品</w:t>
            </w:r>
            <w:r>
              <w:rPr>
                <w:rFonts w:hint="eastAsia" w:ascii="宋体" w:hAnsi="宋体" w:cs="楷体"/>
                <w:bCs/>
                <w:szCs w:val="21"/>
              </w:rPr>
              <w:t>须提供1份2021年1月1日</w:t>
            </w:r>
            <w:r>
              <w:rPr>
                <w:rFonts w:ascii="宋体" w:hAnsi="宋体" w:cs="楷体"/>
                <w:bCs/>
                <w:szCs w:val="21"/>
              </w:rPr>
              <w:t>以来</w:t>
            </w:r>
            <w:r>
              <w:rPr>
                <w:rFonts w:hint="eastAsia" w:ascii="宋体" w:hAnsi="宋体" w:cs="楷体"/>
                <w:bCs/>
                <w:szCs w:val="21"/>
              </w:rPr>
              <w:t>X射线</w:t>
            </w:r>
            <w:r>
              <w:rPr>
                <w:rFonts w:ascii="宋体" w:hAnsi="宋体" w:cs="楷体"/>
                <w:bCs/>
                <w:szCs w:val="21"/>
              </w:rPr>
              <w:t>行李检</w:t>
            </w:r>
            <w:r>
              <w:rPr>
                <w:rFonts w:hint="eastAsia" w:ascii="宋体" w:hAnsi="宋体" w:cs="楷体"/>
                <w:bCs/>
                <w:szCs w:val="21"/>
              </w:rPr>
              <w:t>测</w:t>
            </w:r>
            <w:r>
              <w:rPr>
                <w:rFonts w:ascii="宋体" w:hAnsi="宋体" w:cs="楷体"/>
                <w:bCs/>
                <w:szCs w:val="21"/>
              </w:rPr>
              <w:t>装置</w:t>
            </w:r>
            <w:r>
              <w:rPr>
                <w:rFonts w:hint="eastAsia" w:ascii="宋体" w:hAnsi="宋体" w:cs="楷体"/>
                <w:bCs/>
                <w:szCs w:val="21"/>
              </w:rPr>
              <w:t>销售合同</w:t>
            </w:r>
            <w:r>
              <w:rPr>
                <w:rFonts w:ascii="宋体" w:hAnsi="宋体" w:cs="楷体"/>
                <w:bCs/>
                <w:szCs w:val="21"/>
              </w:rPr>
              <w:t>复印件</w:t>
            </w:r>
            <w:r>
              <w:rPr>
                <w:rFonts w:hint="eastAsia" w:ascii="宋体" w:hAnsi="宋体" w:cs="楷体"/>
                <w:bCs/>
                <w:szCs w:val="21"/>
              </w:rPr>
              <w:t>并</w:t>
            </w:r>
            <w:r>
              <w:rPr>
                <w:rFonts w:ascii="宋体" w:hAnsi="宋体" w:cs="楷体"/>
                <w:bCs/>
                <w:szCs w:val="21"/>
              </w:rPr>
              <w:t>加盖公章</w:t>
            </w:r>
            <w:r>
              <w:rPr>
                <w:rFonts w:hint="eastAsia" w:ascii="宋体" w:hAnsi="宋体" w:cs="楷体"/>
                <w:bCs/>
                <w:szCs w:val="21"/>
              </w:rPr>
              <w:t>（以</w:t>
            </w:r>
            <w:r>
              <w:rPr>
                <w:rFonts w:ascii="宋体" w:hAnsi="宋体" w:cs="楷体"/>
                <w:bCs/>
                <w:szCs w:val="21"/>
              </w:rPr>
              <w:t>合同签订日期为准</w:t>
            </w:r>
            <w:r>
              <w:rPr>
                <w:rFonts w:hint="eastAsia" w:ascii="宋体" w:hAnsi="宋体" w:cs="楷体"/>
                <w:bCs/>
                <w:szCs w:val="21"/>
              </w:rPr>
              <w:t>）；</w:t>
            </w:r>
            <w:bookmarkEnd w:id="0"/>
          </w:p>
          <w:p w14:paraId="4B17ED54">
            <w:pPr>
              <w:spacing w:line="460" w:lineRule="exact"/>
              <w:ind w:firstLine="437"/>
              <w:rPr>
                <w:rFonts w:ascii="宋体" w:hAnsi="宋体" w:cs="楷体"/>
                <w:bCs/>
                <w:szCs w:val="21"/>
              </w:rPr>
            </w:pPr>
            <w:r>
              <w:rPr>
                <w:rFonts w:hint="eastAsia" w:ascii="宋体" w:hAnsi="宋体" w:cs="楷体"/>
                <w:bCs/>
                <w:szCs w:val="21"/>
                <w:lang w:eastAsia="zh-CN"/>
              </w:rPr>
              <w:t>4</w:t>
            </w:r>
            <w:r>
              <w:rPr>
                <w:rFonts w:hint="eastAsia" w:ascii="宋体" w:hAnsi="宋体" w:cs="楷体"/>
                <w:bCs/>
                <w:szCs w:val="21"/>
              </w:rPr>
              <w:t>、</w:t>
            </w:r>
            <w:r>
              <w:rPr>
                <w:rFonts w:ascii="宋体" w:hAnsi="宋体" w:cs="楷体"/>
                <w:bCs/>
                <w:szCs w:val="21"/>
              </w:rPr>
              <w:t>不接受联合体投标。</w:t>
            </w:r>
          </w:p>
        </w:tc>
      </w:tr>
      <w:tr w14:paraId="20FC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blCellSpacing w:w="0" w:type="dxa"/>
          <w:jc w:val="center"/>
        </w:trPr>
        <w:tc>
          <w:tcPr>
            <w:tcW w:w="1810" w:type="dxa"/>
            <w:vAlign w:val="center"/>
          </w:tcPr>
          <w:p w14:paraId="72507130">
            <w:pPr>
              <w:jc w:val="center"/>
              <w:rPr>
                <w:rFonts w:ascii="宋体" w:hAnsi="宋体" w:cs="宋体"/>
                <w:kern w:val="0"/>
                <w:sz w:val="24"/>
              </w:rPr>
            </w:pPr>
            <w:r>
              <w:rPr>
                <w:rFonts w:hint="eastAsia" w:ascii="宋体" w:hAnsi="宋体" w:cs="宋体"/>
                <w:kern w:val="0"/>
                <w:sz w:val="24"/>
              </w:rPr>
              <w:t>售后</w:t>
            </w:r>
            <w:r>
              <w:rPr>
                <w:rFonts w:ascii="宋体" w:hAnsi="宋体" w:cs="宋体"/>
                <w:kern w:val="0"/>
                <w:sz w:val="24"/>
              </w:rPr>
              <w:t>服务</w:t>
            </w:r>
          </w:p>
        </w:tc>
        <w:tc>
          <w:tcPr>
            <w:tcW w:w="7116" w:type="dxa"/>
            <w:vAlign w:val="center"/>
          </w:tcPr>
          <w:p w14:paraId="3758EF7C">
            <w:pPr>
              <w:adjustRightInd w:val="0"/>
              <w:snapToGrid w:val="0"/>
              <w:rPr>
                <w:rFonts w:ascii="宋体" w:hAnsi="宋体"/>
                <w:sz w:val="24"/>
                <w:szCs w:val="18"/>
              </w:rPr>
            </w:pPr>
            <w:r>
              <w:rPr>
                <w:rFonts w:hint="eastAsia" w:ascii="宋体" w:hAnsi="宋体"/>
                <w:sz w:val="24"/>
                <w:szCs w:val="18"/>
              </w:rPr>
              <w:t>提供7</w:t>
            </w:r>
            <w:r>
              <w:rPr>
                <w:rFonts w:hint="eastAsia" w:ascii="宋体" w:hAnsi="宋体"/>
                <w:sz w:val="24"/>
                <w:szCs w:val="18"/>
                <w:lang w:val="en-US" w:eastAsia="zh-CN"/>
              </w:rPr>
              <w:t xml:space="preserve"> </w:t>
            </w:r>
            <w:r>
              <w:rPr>
                <w:rFonts w:ascii="宋体" w:hAnsi="宋体"/>
                <w:sz w:val="24"/>
                <w:szCs w:val="18"/>
              </w:rPr>
              <w:t>X</w:t>
            </w:r>
            <w:r>
              <w:rPr>
                <w:rFonts w:hint="eastAsia" w:ascii="宋体" w:hAnsi="宋体"/>
                <w:sz w:val="24"/>
                <w:szCs w:val="18"/>
                <w:lang w:val="en-US" w:eastAsia="zh-CN"/>
              </w:rPr>
              <w:t xml:space="preserve"> </w:t>
            </w:r>
            <w:r>
              <w:rPr>
                <w:rFonts w:hint="eastAsia" w:ascii="宋体" w:hAnsi="宋体"/>
                <w:sz w:val="24"/>
                <w:szCs w:val="18"/>
              </w:rPr>
              <w:t>24小时售后</w:t>
            </w:r>
            <w:r>
              <w:rPr>
                <w:rFonts w:ascii="宋体" w:hAnsi="宋体"/>
                <w:sz w:val="24"/>
                <w:szCs w:val="18"/>
              </w:rPr>
              <w:t>服务</w:t>
            </w:r>
            <w:r>
              <w:rPr>
                <w:rFonts w:hint="eastAsia" w:ascii="宋体" w:hAnsi="宋体"/>
                <w:sz w:val="24"/>
                <w:szCs w:val="18"/>
              </w:rPr>
              <w:t>，报修通知后</w:t>
            </w:r>
            <w:r>
              <w:rPr>
                <w:rFonts w:ascii="宋体" w:hAnsi="宋体"/>
                <w:sz w:val="24"/>
                <w:szCs w:val="18"/>
              </w:rPr>
              <w:t>4</w:t>
            </w:r>
            <w:r>
              <w:rPr>
                <w:rFonts w:hint="eastAsia" w:ascii="宋体" w:hAnsi="宋体"/>
                <w:sz w:val="24"/>
                <w:szCs w:val="18"/>
              </w:rPr>
              <w:t>小时内到达现场解决；</w:t>
            </w:r>
          </w:p>
        </w:tc>
      </w:tr>
      <w:tr w14:paraId="2F46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blCellSpacing w:w="0" w:type="dxa"/>
          <w:jc w:val="center"/>
        </w:trPr>
        <w:tc>
          <w:tcPr>
            <w:tcW w:w="1810" w:type="dxa"/>
            <w:vAlign w:val="center"/>
          </w:tcPr>
          <w:p w14:paraId="578B0BBA">
            <w:pPr>
              <w:jc w:val="center"/>
              <w:rPr>
                <w:rFonts w:ascii="宋体" w:hAnsi="宋体" w:cs="宋体"/>
                <w:kern w:val="0"/>
                <w:sz w:val="24"/>
              </w:rPr>
            </w:pPr>
            <w:r>
              <w:rPr>
                <w:rFonts w:hint="eastAsia" w:ascii="宋体" w:hAnsi="宋体" w:cs="宋体"/>
                <w:kern w:val="0"/>
                <w:sz w:val="24"/>
              </w:rPr>
              <w:t>供货</w:t>
            </w:r>
            <w:r>
              <w:rPr>
                <w:rFonts w:ascii="宋体" w:hAnsi="宋体" w:cs="宋体"/>
                <w:kern w:val="0"/>
                <w:sz w:val="24"/>
              </w:rPr>
              <w:t>及安装</w:t>
            </w:r>
          </w:p>
        </w:tc>
        <w:tc>
          <w:tcPr>
            <w:tcW w:w="7116" w:type="dxa"/>
            <w:vAlign w:val="center"/>
          </w:tcPr>
          <w:p w14:paraId="75BCE7F4">
            <w:pPr>
              <w:adjustRightInd w:val="0"/>
              <w:snapToGrid w:val="0"/>
              <w:rPr>
                <w:rFonts w:ascii="宋体" w:hAnsi="宋体" w:eastAsia="宋体" w:cs="宋体"/>
                <w:sz w:val="28"/>
                <w:szCs w:val="28"/>
              </w:rPr>
            </w:pPr>
            <w:r>
              <w:rPr>
                <w:rFonts w:hint="eastAsia" w:ascii="宋体" w:hAnsi="宋体"/>
                <w:sz w:val="24"/>
                <w:szCs w:val="18"/>
              </w:rPr>
              <w:t>合同签订后，</w:t>
            </w:r>
            <w:r>
              <w:rPr>
                <w:rFonts w:ascii="宋体" w:hAnsi="宋体"/>
                <w:sz w:val="24"/>
                <w:szCs w:val="18"/>
              </w:rPr>
              <w:t>10</w:t>
            </w:r>
            <w:r>
              <w:rPr>
                <w:rFonts w:hint="eastAsia" w:ascii="宋体" w:hAnsi="宋体"/>
                <w:sz w:val="24"/>
                <w:szCs w:val="18"/>
              </w:rPr>
              <w:t>天内完成供货安装在</w:t>
            </w:r>
            <w:r>
              <w:rPr>
                <w:rFonts w:ascii="宋体" w:hAnsi="宋体"/>
                <w:sz w:val="24"/>
                <w:szCs w:val="18"/>
              </w:rPr>
              <w:t>医院指定位置</w:t>
            </w:r>
            <w:r>
              <w:rPr>
                <w:rFonts w:hint="eastAsia" w:ascii="宋体" w:hAnsi="宋体"/>
                <w:sz w:val="24"/>
                <w:szCs w:val="18"/>
              </w:rPr>
              <w:t>。</w:t>
            </w:r>
          </w:p>
        </w:tc>
      </w:tr>
      <w:tr w14:paraId="1340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810" w:type="dxa"/>
            <w:vAlign w:val="center"/>
          </w:tcPr>
          <w:p w14:paraId="321C78FB">
            <w:pPr>
              <w:spacing w:line="360" w:lineRule="auto"/>
              <w:jc w:val="center"/>
              <w:rPr>
                <w:rFonts w:ascii="宋体" w:cs="宋体"/>
                <w:kern w:val="0"/>
                <w:sz w:val="24"/>
              </w:rPr>
            </w:pPr>
            <w:r>
              <w:rPr>
                <w:rFonts w:hint="eastAsia" w:ascii="宋体" w:hAnsi="宋体" w:cs="宋体"/>
                <w:kern w:val="0"/>
                <w:sz w:val="24"/>
              </w:rPr>
              <w:t>中</w:t>
            </w:r>
            <w:r>
              <w:rPr>
                <w:rFonts w:ascii="宋体" w:hAnsi="宋体" w:cs="宋体"/>
                <w:kern w:val="0"/>
                <w:sz w:val="24"/>
              </w:rPr>
              <w:t>标原则</w:t>
            </w:r>
          </w:p>
        </w:tc>
        <w:tc>
          <w:tcPr>
            <w:tcW w:w="7116" w:type="dxa"/>
            <w:vAlign w:val="center"/>
          </w:tcPr>
          <w:p w14:paraId="354A2038">
            <w:pPr>
              <w:spacing w:line="360" w:lineRule="auto"/>
              <w:rPr>
                <w:rFonts w:ascii="宋体" w:cs="宋体"/>
                <w:kern w:val="0"/>
                <w:sz w:val="24"/>
              </w:rPr>
            </w:pPr>
            <w:r>
              <w:rPr>
                <w:rFonts w:hint="eastAsia" w:ascii="宋体" w:hAnsi="宋体" w:cs="宋体"/>
                <w:kern w:val="0"/>
                <w:sz w:val="24"/>
              </w:rPr>
              <w:t>满足招标</w:t>
            </w:r>
            <w:r>
              <w:rPr>
                <w:rFonts w:ascii="宋体" w:hAnsi="宋体" w:cs="宋体"/>
                <w:kern w:val="0"/>
                <w:sz w:val="24"/>
              </w:rPr>
              <w:t>文件要求最</w:t>
            </w:r>
            <w:r>
              <w:rPr>
                <w:rFonts w:hint="eastAsia" w:ascii="宋体" w:hAnsi="宋体" w:cs="宋体"/>
                <w:kern w:val="0"/>
                <w:sz w:val="24"/>
              </w:rPr>
              <w:t>低</w:t>
            </w:r>
            <w:r>
              <w:rPr>
                <w:rFonts w:ascii="宋体" w:hAnsi="宋体" w:cs="宋体"/>
                <w:kern w:val="0"/>
                <w:sz w:val="24"/>
              </w:rPr>
              <w:t>价中标</w:t>
            </w:r>
            <w:r>
              <w:rPr>
                <w:rFonts w:hint="eastAsia" w:ascii="宋体" w:hAnsi="宋体" w:cs="宋体"/>
                <w:kern w:val="0"/>
                <w:sz w:val="24"/>
              </w:rPr>
              <w:t>。</w:t>
            </w:r>
          </w:p>
        </w:tc>
      </w:tr>
      <w:tr w14:paraId="6A39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2" w:hRule="atLeast"/>
          <w:tblCellSpacing w:w="0" w:type="dxa"/>
          <w:jc w:val="center"/>
        </w:trPr>
        <w:tc>
          <w:tcPr>
            <w:tcW w:w="1810" w:type="dxa"/>
            <w:vAlign w:val="center"/>
          </w:tcPr>
          <w:p w14:paraId="467E178D">
            <w:pPr>
              <w:suppressAutoHyphens/>
              <w:adjustRightInd w:val="0"/>
              <w:snapToGrid w:val="0"/>
              <w:spacing w:line="360" w:lineRule="auto"/>
              <w:ind w:left="-64" w:leftChars="-31" w:right="-65" w:rightChars="-31" w:hanging="1"/>
              <w:jc w:val="center"/>
              <w:rPr>
                <w:rFonts w:ascii="宋体" w:hAnsi="宋体"/>
                <w:kern w:val="1"/>
                <w:sz w:val="24"/>
                <w:szCs w:val="24"/>
                <w:lang w:eastAsia="ar-SA"/>
              </w:rPr>
            </w:pPr>
            <w:r>
              <w:rPr>
                <w:rFonts w:hint="eastAsia" w:ascii="宋体" w:hAnsi="宋体"/>
                <w:kern w:val="1"/>
                <w:sz w:val="24"/>
                <w:szCs w:val="24"/>
              </w:rPr>
              <w:t>履约</w:t>
            </w:r>
            <w:r>
              <w:rPr>
                <w:rFonts w:ascii="宋体" w:hAnsi="宋体"/>
                <w:kern w:val="1"/>
                <w:sz w:val="24"/>
                <w:szCs w:val="24"/>
                <w:lang w:eastAsia="ar-SA"/>
              </w:rPr>
              <w:t>保证金</w:t>
            </w:r>
          </w:p>
        </w:tc>
        <w:tc>
          <w:tcPr>
            <w:tcW w:w="7116" w:type="dxa"/>
            <w:vAlign w:val="center"/>
          </w:tcPr>
          <w:p w14:paraId="423BD589">
            <w:pPr>
              <w:widowControl/>
              <w:adjustRightInd w:val="0"/>
              <w:snapToGrid w:val="0"/>
              <w:spacing w:line="360" w:lineRule="auto"/>
              <w:jc w:val="left"/>
              <w:rPr>
                <w:rFonts w:ascii="宋体" w:hAnsi="宋体"/>
                <w:kern w:val="1"/>
                <w:sz w:val="24"/>
                <w:szCs w:val="24"/>
              </w:rPr>
            </w:pPr>
            <w:r>
              <w:rPr>
                <w:rFonts w:hint="eastAsia" w:ascii="宋体" w:hAnsi="宋体"/>
                <w:kern w:val="1"/>
                <w:sz w:val="24"/>
                <w:szCs w:val="24"/>
                <w:lang w:eastAsia="zh-CN"/>
              </w:rPr>
              <w:t>1</w:t>
            </w:r>
            <w:r>
              <w:rPr>
                <w:rFonts w:ascii="宋体" w:hAnsi="宋体"/>
                <w:kern w:val="1"/>
                <w:sz w:val="24"/>
                <w:szCs w:val="24"/>
              </w:rPr>
              <w:t>、</w:t>
            </w:r>
            <w:r>
              <w:rPr>
                <w:rFonts w:hint="eastAsia" w:ascii="宋体" w:hAnsi="宋体"/>
                <w:kern w:val="1"/>
                <w:sz w:val="24"/>
                <w:szCs w:val="24"/>
              </w:rPr>
              <w:t>履约保证</w:t>
            </w:r>
            <w:r>
              <w:rPr>
                <w:rFonts w:ascii="宋体" w:hAnsi="宋体"/>
                <w:kern w:val="1"/>
                <w:sz w:val="24"/>
                <w:szCs w:val="24"/>
              </w:rPr>
              <w:t>金：中标价的</w:t>
            </w:r>
            <w:r>
              <w:rPr>
                <w:rFonts w:hint="eastAsia" w:ascii="宋体" w:hAnsi="宋体"/>
                <w:kern w:val="1"/>
                <w:sz w:val="24"/>
                <w:szCs w:val="24"/>
              </w:rPr>
              <w:t>2.5%，</w:t>
            </w:r>
            <w:r>
              <w:rPr>
                <w:rFonts w:ascii="宋体" w:hAnsi="宋体"/>
                <w:kern w:val="1"/>
                <w:sz w:val="24"/>
                <w:szCs w:val="24"/>
              </w:rPr>
              <w:t>并</w:t>
            </w:r>
            <w:r>
              <w:rPr>
                <w:rFonts w:hint="eastAsia" w:ascii="宋体" w:hAnsi="宋体"/>
                <w:kern w:val="1"/>
                <w:sz w:val="24"/>
                <w:szCs w:val="24"/>
              </w:rPr>
              <w:t>于中</w:t>
            </w:r>
            <w:r>
              <w:rPr>
                <w:rFonts w:ascii="宋体" w:hAnsi="宋体"/>
                <w:kern w:val="1"/>
                <w:sz w:val="24"/>
                <w:szCs w:val="24"/>
              </w:rPr>
              <w:t>标公示期间</w:t>
            </w:r>
            <w:r>
              <w:rPr>
                <w:rFonts w:ascii="宋体" w:hAnsi="宋体"/>
                <w:b/>
                <w:bCs/>
                <w:kern w:val="1"/>
                <w:sz w:val="24"/>
                <w:szCs w:val="24"/>
              </w:rPr>
              <w:t>向</w:t>
            </w:r>
            <w:r>
              <w:rPr>
                <w:rFonts w:hint="eastAsia" w:ascii="宋体" w:hAnsi="宋体"/>
                <w:b/>
                <w:bCs/>
                <w:kern w:val="1"/>
                <w:sz w:val="24"/>
                <w:szCs w:val="24"/>
              </w:rPr>
              <w:t>招标人</w:t>
            </w:r>
            <w:r>
              <w:rPr>
                <w:rFonts w:hint="eastAsia" w:ascii="宋体" w:hAnsi="宋体"/>
                <w:b/>
                <w:bCs/>
                <w:kern w:val="1"/>
                <w:sz w:val="24"/>
                <w:szCs w:val="24"/>
                <w:lang w:eastAsia="zh-CN"/>
              </w:rPr>
              <w:t>基本账户</w:t>
            </w:r>
            <w:r>
              <w:rPr>
                <w:rFonts w:hint="eastAsia" w:ascii="宋体" w:hAnsi="宋体"/>
                <w:b/>
                <w:bCs/>
                <w:kern w:val="1"/>
                <w:sz w:val="24"/>
                <w:szCs w:val="24"/>
              </w:rPr>
              <w:t>交纳，</w:t>
            </w:r>
            <w:r>
              <w:rPr>
                <w:rFonts w:ascii="宋体" w:hAnsi="宋体"/>
                <w:b/>
                <w:bCs/>
                <w:kern w:val="1"/>
                <w:sz w:val="24"/>
                <w:szCs w:val="24"/>
              </w:rPr>
              <w:t>未及时缴纳，</w:t>
            </w:r>
            <w:r>
              <w:rPr>
                <w:rFonts w:hint="eastAsia" w:ascii="宋体" w:hAnsi="宋体"/>
                <w:b/>
                <w:bCs/>
                <w:kern w:val="1"/>
                <w:sz w:val="24"/>
                <w:szCs w:val="24"/>
              </w:rPr>
              <w:t>责任</w:t>
            </w:r>
            <w:r>
              <w:rPr>
                <w:rFonts w:ascii="宋体" w:hAnsi="宋体"/>
                <w:b/>
                <w:bCs/>
                <w:kern w:val="1"/>
                <w:sz w:val="24"/>
                <w:szCs w:val="24"/>
              </w:rPr>
              <w:t>由中标人自行</w:t>
            </w:r>
            <w:r>
              <w:rPr>
                <w:rFonts w:hint="eastAsia" w:ascii="宋体" w:hAnsi="宋体"/>
                <w:b/>
                <w:bCs/>
                <w:kern w:val="1"/>
                <w:sz w:val="24"/>
                <w:szCs w:val="24"/>
              </w:rPr>
              <w:t>负责。</w:t>
            </w:r>
          </w:p>
          <w:p w14:paraId="7AE57775">
            <w:pPr>
              <w:widowControl/>
              <w:adjustRightInd w:val="0"/>
              <w:snapToGrid w:val="0"/>
              <w:spacing w:line="360" w:lineRule="auto"/>
              <w:jc w:val="left"/>
              <w:rPr>
                <w:rFonts w:ascii="宋体" w:hAnsi="宋体"/>
                <w:b/>
                <w:bCs/>
                <w:kern w:val="1"/>
                <w:sz w:val="24"/>
                <w:szCs w:val="24"/>
              </w:rPr>
            </w:pPr>
            <w:r>
              <w:rPr>
                <w:b/>
                <w:bCs/>
                <w:sz w:val="24"/>
                <w:szCs w:val="24"/>
              </w:rPr>
              <w:t>户　　名：安徽省</w:t>
            </w:r>
            <w:r>
              <w:rPr>
                <w:rFonts w:hint="eastAsia"/>
                <w:b/>
                <w:bCs/>
                <w:sz w:val="24"/>
                <w:szCs w:val="24"/>
              </w:rPr>
              <w:t>第</w:t>
            </w:r>
            <w:r>
              <w:rPr>
                <w:b/>
                <w:bCs/>
                <w:sz w:val="24"/>
                <w:szCs w:val="24"/>
              </w:rPr>
              <w:t>二人民医院 </w:t>
            </w:r>
            <w:r>
              <w:rPr>
                <w:b/>
                <w:bCs/>
              </w:rPr>
              <w:br w:type="textWrapping"/>
            </w:r>
            <w:r>
              <w:rPr>
                <w:rFonts w:hint="eastAsia" w:ascii="宋体" w:hAnsi="宋体"/>
                <w:b/>
                <w:bCs/>
                <w:kern w:val="1"/>
                <w:sz w:val="24"/>
                <w:szCs w:val="24"/>
              </w:rPr>
              <w:t>开户银行：建设</w:t>
            </w:r>
            <w:r>
              <w:rPr>
                <w:rFonts w:ascii="宋体" w:hAnsi="宋体"/>
                <w:b/>
                <w:bCs/>
                <w:kern w:val="1"/>
                <w:sz w:val="24"/>
                <w:szCs w:val="24"/>
              </w:rPr>
              <w:t>银行</w:t>
            </w:r>
            <w:r>
              <w:rPr>
                <w:rFonts w:hint="eastAsia" w:ascii="宋体" w:hAnsi="宋体"/>
                <w:color w:val="000000"/>
                <w:sz w:val="24"/>
              </w:rPr>
              <w:t>合肥城东支行</w:t>
            </w:r>
            <w:r>
              <w:rPr>
                <w:rFonts w:hint="eastAsia" w:ascii="宋体" w:hAnsi="宋体"/>
                <w:b/>
                <w:bCs/>
                <w:kern w:val="1"/>
                <w:sz w:val="24"/>
                <w:szCs w:val="24"/>
              </w:rPr>
              <w:br w:type="textWrapping"/>
            </w:r>
            <w:r>
              <w:rPr>
                <w:rFonts w:hint="eastAsia" w:ascii="宋体" w:hAnsi="宋体"/>
                <w:b/>
                <w:bCs/>
                <w:kern w:val="1"/>
                <w:sz w:val="24"/>
                <w:szCs w:val="24"/>
              </w:rPr>
              <w:t>账  号：</w:t>
            </w:r>
            <w:r>
              <w:rPr>
                <w:rFonts w:hint="eastAsia" w:ascii="宋体" w:hAnsi="宋体"/>
                <w:color w:val="000000"/>
                <w:sz w:val="24"/>
              </w:rPr>
              <w:t>3400 1448 6080 5300 2706</w:t>
            </w:r>
            <w:r>
              <w:rPr>
                <w:rFonts w:hint="eastAsia" w:ascii="宋体" w:hAnsi="宋体"/>
                <w:sz w:val="24"/>
              </w:rPr>
              <w:t xml:space="preserve"> </w:t>
            </w:r>
            <w:r>
              <w:rPr>
                <w:rFonts w:hint="eastAsia" w:ascii="宋体" w:hAnsi="宋体"/>
                <w:sz w:val="24"/>
                <w:lang w:eastAsia="zh-CN"/>
              </w:rPr>
              <w:t>（</w:t>
            </w:r>
            <w:r>
              <w:rPr>
                <w:rFonts w:hint="eastAsia" w:ascii="宋体" w:hAnsi="宋体"/>
                <w:sz w:val="24"/>
              </w:rPr>
              <w:t>人民币</w:t>
            </w:r>
            <w:r>
              <w:rPr>
                <w:rFonts w:hint="eastAsia" w:ascii="宋体" w:hAnsi="宋体"/>
                <w:sz w:val="24"/>
                <w:lang w:eastAsia="zh-CN"/>
              </w:rPr>
              <w:t>）</w:t>
            </w:r>
          </w:p>
          <w:p w14:paraId="18C5D368">
            <w:pPr>
              <w:widowControl/>
              <w:adjustRightInd w:val="0"/>
              <w:snapToGrid w:val="0"/>
              <w:spacing w:line="360" w:lineRule="auto"/>
              <w:jc w:val="left"/>
            </w:pPr>
            <w:r>
              <w:rPr>
                <w:rFonts w:hint="eastAsia" w:ascii="宋体" w:hAnsi="宋体"/>
                <w:kern w:val="1"/>
                <w:sz w:val="24"/>
                <w:szCs w:val="24"/>
                <w:lang w:eastAsia="zh-CN"/>
              </w:rPr>
              <w:t>2</w:t>
            </w:r>
            <w:r>
              <w:rPr>
                <w:rFonts w:ascii="宋体" w:hAnsi="宋体"/>
                <w:kern w:val="1"/>
                <w:sz w:val="24"/>
                <w:szCs w:val="24"/>
              </w:rPr>
              <w:t>、</w:t>
            </w:r>
            <w:r>
              <w:rPr>
                <w:rFonts w:hint="eastAsia" w:ascii="宋体" w:hAnsi="宋体"/>
                <w:kern w:val="1"/>
                <w:sz w:val="24"/>
                <w:szCs w:val="24"/>
              </w:rPr>
              <w:t>合同</w:t>
            </w:r>
            <w:r>
              <w:rPr>
                <w:rFonts w:ascii="宋体" w:hAnsi="宋体"/>
                <w:kern w:val="1"/>
                <w:sz w:val="24"/>
                <w:szCs w:val="24"/>
              </w:rPr>
              <w:t>签订，</w:t>
            </w:r>
            <w:r>
              <w:rPr>
                <w:rFonts w:hint="eastAsia" w:ascii="宋体" w:hAnsi="宋体"/>
                <w:kern w:val="1"/>
                <w:sz w:val="24"/>
                <w:szCs w:val="24"/>
              </w:rPr>
              <w:t>且货物</w:t>
            </w:r>
            <w:r>
              <w:rPr>
                <w:rFonts w:ascii="宋体" w:hAnsi="宋体"/>
                <w:kern w:val="1"/>
                <w:sz w:val="24"/>
                <w:szCs w:val="24"/>
              </w:rPr>
              <w:t>验收合格</w:t>
            </w:r>
            <w:r>
              <w:rPr>
                <w:rFonts w:hint="eastAsia" w:ascii="宋体" w:hAnsi="宋体"/>
                <w:kern w:val="1"/>
                <w:sz w:val="24"/>
                <w:szCs w:val="24"/>
              </w:rPr>
              <w:t>后，无息</w:t>
            </w:r>
            <w:r>
              <w:rPr>
                <w:rFonts w:ascii="宋体" w:hAnsi="宋体"/>
                <w:kern w:val="1"/>
                <w:sz w:val="24"/>
                <w:szCs w:val="24"/>
              </w:rPr>
              <w:t>返还</w:t>
            </w:r>
            <w:r>
              <w:rPr>
                <w:rFonts w:hint="eastAsia" w:ascii="宋体" w:hAnsi="宋体"/>
                <w:kern w:val="1"/>
                <w:sz w:val="24"/>
                <w:szCs w:val="24"/>
              </w:rPr>
              <w:t>履约</w:t>
            </w:r>
            <w:r>
              <w:rPr>
                <w:rFonts w:ascii="宋体" w:hAnsi="宋体"/>
                <w:kern w:val="1"/>
                <w:sz w:val="24"/>
                <w:szCs w:val="24"/>
              </w:rPr>
              <w:t>保证金</w:t>
            </w:r>
            <w:r>
              <w:rPr>
                <w:rFonts w:hint="eastAsia" w:ascii="宋体" w:hAnsi="宋体"/>
                <w:kern w:val="1"/>
                <w:sz w:val="24"/>
                <w:szCs w:val="24"/>
              </w:rPr>
              <w:t>。</w:t>
            </w:r>
          </w:p>
        </w:tc>
      </w:tr>
      <w:tr w14:paraId="781E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blCellSpacing w:w="0" w:type="dxa"/>
          <w:jc w:val="center"/>
        </w:trPr>
        <w:tc>
          <w:tcPr>
            <w:tcW w:w="1810" w:type="dxa"/>
            <w:tcBorders>
              <w:bottom w:val="single" w:color="auto" w:sz="4" w:space="0"/>
            </w:tcBorders>
            <w:vAlign w:val="center"/>
          </w:tcPr>
          <w:p w14:paraId="5204A173">
            <w:pPr>
              <w:suppressAutoHyphens/>
              <w:adjustRightInd w:val="0"/>
              <w:snapToGrid w:val="0"/>
              <w:spacing w:line="360" w:lineRule="auto"/>
              <w:ind w:left="-64" w:leftChars="-31" w:right="-65" w:rightChars="-31" w:hanging="1"/>
              <w:jc w:val="center"/>
              <w:rPr>
                <w:rFonts w:ascii="宋体" w:hAnsi="宋体"/>
                <w:kern w:val="1"/>
                <w:sz w:val="24"/>
                <w:szCs w:val="24"/>
              </w:rPr>
            </w:pPr>
            <w:r>
              <w:rPr>
                <w:rFonts w:hint="eastAsia" w:ascii="宋体" w:hAnsi="宋体"/>
                <w:kern w:val="1"/>
                <w:sz w:val="24"/>
                <w:szCs w:val="24"/>
              </w:rPr>
              <w:t>质保</w:t>
            </w:r>
            <w:r>
              <w:rPr>
                <w:rFonts w:ascii="宋体" w:hAnsi="宋体"/>
                <w:kern w:val="1"/>
                <w:sz w:val="24"/>
                <w:szCs w:val="24"/>
              </w:rPr>
              <w:t>期</w:t>
            </w:r>
          </w:p>
          <w:p w14:paraId="7B0B6599">
            <w:pPr>
              <w:suppressAutoHyphens/>
              <w:adjustRightInd w:val="0"/>
              <w:snapToGrid w:val="0"/>
              <w:spacing w:line="360" w:lineRule="auto"/>
              <w:ind w:left="-64" w:leftChars="-31" w:right="-65" w:rightChars="-31" w:hanging="1"/>
              <w:jc w:val="center"/>
              <w:rPr>
                <w:rFonts w:ascii="宋体" w:hAnsi="宋体"/>
                <w:kern w:val="1"/>
                <w:sz w:val="24"/>
                <w:szCs w:val="24"/>
              </w:rPr>
            </w:pPr>
            <w:r>
              <w:rPr>
                <w:rFonts w:hint="eastAsia" w:ascii="宋体" w:hAnsi="宋体"/>
                <w:kern w:val="1"/>
                <w:sz w:val="24"/>
                <w:szCs w:val="24"/>
              </w:rPr>
              <w:t>付</w:t>
            </w:r>
            <w:r>
              <w:rPr>
                <w:rFonts w:ascii="宋体" w:hAnsi="宋体"/>
                <w:kern w:val="1"/>
                <w:sz w:val="24"/>
                <w:szCs w:val="24"/>
              </w:rPr>
              <w:t>款方式</w:t>
            </w:r>
          </w:p>
        </w:tc>
        <w:tc>
          <w:tcPr>
            <w:tcW w:w="7116" w:type="dxa"/>
            <w:tcBorders>
              <w:bottom w:val="single" w:color="auto" w:sz="4" w:space="0"/>
            </w:tcBorders>
            <w:vAlign w:val="center"/>
          </w:tcPr>
          <w:p w14:paraId="06523D43">
            <w:pPr>
              <w:pStyle w:val="34"/>
              <w:ind w:left="0"/>
              <w:rPr>
                <w:rFonts w:ascii="宋体" w:hAnsi="宋体" w:eastAsia="宋体" w:cs="宋体"/>
                <w:sz w:val="24"/>
                <w:szCs w:val="24"/>
              </w:rPr>
            </w:pPr>
            <w:r>
              <w:rPr>
                <w:rFonts w:hint="eastAsia" w:ascii="宋体" w:hAnsi="宋体" w:eastAsia="宋体" w:cs="宋体"/>
                <w:sz w:val="24"/>
                <w:szCs w:val="24"/>
                <w:lang w:eastAsia="zh-CN"/>
              </w:rPr>
              <w:t>1</w:t>
            </w:r>
            <w:r>
              <w:rPr>
                <w:rFonts w:ascii="宋体" w:hAnsi="宋体" w:eastAsia="宋体" w:cs="宋体"/>
                <w:sz w:val="24"/>
                <w:szCs w:val="24"/>
              </w:rPr>
              <w:t>、</w:t>
            </w:r>
            <w:r>
              <w:rPr>
                <w:rFonts w:hint="eastAsia" w:ascii="宋体" w:hAnsi="宋体" w:eastAsia="宋体" w:cs="宋体"/>
                <w:sz w:val="24"/>
                <w:szCs w:val="24"/>
              </w:rPr>
              <w:t>质</w:t>
            </w:r>
            <w:r>
              <w:rPr>
                <w:rFonts w:ascii="宋体" w:hAnsi="宋体" w:eastAsia="宋体" w:cs="宋体"/>
                <w:sz w:val="24"/>
                <w:szCs w:val="24"/>
              </w:rPr>
              <w:t>保期</w:t>
            </w:r>
            <w:r>
              <w:rPr>
                <w:rFonts w:hint="eastAsia" w:ascii="宋体" w:hAnsi="宋体" w:eastAsia="宋体" w:cs="宋体"/>
                <w:sz w:val="24"/>
                <w:szCs w:val="24"/>
                <w:lang w:eastAsia="zh-CN"/>
              </w:rPr>
              <w:t>2</w:t>
            </w:r>
            <w:r>
              <w:rPr>
                <w:rFonts w:ascii="宋体" w:hAnsi="宋体" w:eastAsia="宋体" w:cs="宋体"/>
                <w:sz w:val="24"/>
                <w:szCs w:val="24"/>
              </w:rPr>
              <w:t>年</w:t>
            </w:r>
            <w:r>
              <w:rPr>
                <w:rFonts w:hint="eastAsia" w:ascii="宋体" w:hAnsi="宋体" w:eastAsia="宋体" w:cs="宋体"/>
                <w:sz w:val="24"/>
                <w:szCs w:val="24"/>
              </w:rPr>
              <w:t>（质</w:t>
            </w:r>
            <w:r>
              <w:rPr>
                <w:rFonts w:ascii="宋体" w:hAnsi="宋体" w:eastAsia="宋体" w:cs="宋体"/>
                <w:sz w:val="24"/>
                <w:szCs w:val="24"/>
              </w:rPr>
              <w:t>保期内所有硬件、软件、易损件</w:t>
            </w:r>
            <w:r>
              <w:rPr>
                <w:rFonts w:hint="eastAsia" w:ascii="宋体" w:hAnsi="宋体" w:eastAsia="宋体" w:cs="宋体"/>
                <w:sz w:val="24"/>
                <w:szCs w:val="24"/>
              </w:rPr>
              <w:t>发</w:t>
            </w:r>
            <w:r>
              <w:rPr>
                <w:rFonts w:ascii="宋体" w:hAnsi="宋体" w:eastAsia="宋体" w:cs="宋体"/>
                <w:sz w:val="24"/>
                <w:szCs w:val="24"/>
              </w:rPr>
              <w:t>生损坏免费</w:t>
            </w:r>
            <w:r>
              <w:rPr>
                <w:rFonts w:hint="eastAsia" w:ascii="宋体" w:hAnsi="宋体" w:eastAsia="宋体" w:cs="宋体"/>
                <w:sz w:val="24"/>
                <w:szCs w:val="24"/>
              </w:rPr>
              <w:t>更换）</w:t>
            </w:r>
            <w:r>
              <w:rPr>
                <w:rFonts w:ascii="宋体" w:hAnsi="宋体" w:eastAsia="宋体" w:cs="宋体"/>
                <w:sz w:val="24"/>
                <w:szCs w:val="24"/>
              </w:rPr>
              <w:t>。质保期从</w:t>
            </w:r>
            <w:r>
              <w:rPr>
                <w:rFonts w:hint="eastAsia" w:ascii="宋体" w:hAnsi="宋体" w:eastAsia="宋体" w:cs="宋体"/>
                <w:sz w:val="24"/>
                <w:szCs w:val="24"/>
              </w:rPr>
              <w:t>产</w:t>
            </w:r>
            <w:r>
              <w:rPr>
                <w:rFonts w:ascii="宋体" w:hAnsi="宋体" w:eastAsia="宋体" w:cs="宋体"/>
                <w:sz w:val="24"/>
                <w:szCs w:val="24"/>
              </w:rPr>
              <w:t>品验收合格之日起计算。</w:t>
            </w:r>
          </w:p>
          <w:p w14:paraId="62D1F65F">
            <w:pPr>
              <w:pStyle w:val="34"/>
              <w:ind w:left="0"/>
              <w:rPr>
                <w:rFonts w:ascii="宋体" w:hAnsi="宋体" w:eastAsia="宋体" w:cs="宋体"/>
                <w:sz w:val="24"/>
                <w:szCs w:val="24"/>
              </w:rPr>
            </w:pPr>
            <w:r>
              <w:rPr>
                <w:rFonts w:hint="eastAsia" w:ascii="宋体" w:hAnsi="宋体" w:eastAsia="宋体" w:cs="宋体"/>
                <w:sz w:val="24"/>
                <w:szCs w:val="24"/>
                <w:lang w:eastAsia="zh-CN"/>
              </w:rPr>
              <w:t>2</w:t>
            </w:r>
            <w:r>
              <w:rPr>
                <w:rFonts w:ascii="宋体" w:hAnsi="宋体" w:eastAsia="宋体" w:cs="宋体"/>
                <w:sz w:val="24"/>
                <w:szCs w:val="24"/>
              </w:rPr>
              <w:t>、</w:t>
            </w:r>
            <w:r>
              <w:rPr>
                <w:rFonts w:hint="eastAsia" w:ascii="宋体" w:hAnsi="宋体" w:eastAsia="宋体" w:cs="宋体"/>
                <w:sz w:val="24"/>
                <w:szCs w:val="24"/>
              </w:rPr>
              <w:t>合同签订且产</w:t>
            </w:r>
            <w:r>
              <w:rPr>
                <w:rFonts w:ascii="宋体" w:hAnsi="宋体" w:eastAsia="宋体" w:cs="宋体"/>
                <w:sz w:val="24"/>
                <w:szCs w:val="24"/>
              </w:rPr>
              <w:t>品</w:t>
            </w:r>
            <w:r>
              <w:rPr>
                <w:rFonts w:hint="eastAsia" w:ascii="宋体" w:hAnsi="宋体" w:eastAsia="宋体" w:cs="宋体"/>
                <w:sz w:val="24"/>
                <w:szCs w:val="24"/>
              </w:rPr>
              <w:t>验收合格后30个日历日内，支付9</w:t>
            </w:r>
            <w:r>
              <w:rPr>
                <w:rFonts w:ascii="宋体" w:hAnsi="宋体" w:eastAsia="宋体" w:cs="宋体"/>
                <w:sz w:val="24"/>
                <w:szCs w:val="24"/>
              </w:rPr>
              <w:t>7</w:t>
            </w:r>
            <w:r>
              <w:rPr>
                <w:rFonts w:hint="eastAsia" w:ascii="宋体" w:hAnsi="宋体" w:eastAsia="宋体" w:cs="宋体"/>
                <w:sz w:val="24"/>
                <w:szCs w:val="24"/>
              </w:rPr>
              <w:t>%合同金额，质保期满无息支付剩余</w:t>
            </w:r>
            <w:r>
              <w:rPr>
                <w:rFonts w:hint="eastAsia" w:ascii="宋体" w:hAnsi="宋体" w:eastAsia="宋体" w:cs="宋体"/>
                <w:sz w:val="24"/>
                <w:szCs w:val="24"/>
                <w:lang w:eastAsia="zh-CN"/>
              </w:rPr>
              <w:t>3</w:t>
            </w:r>
            <w:r>
              <w:rPr>
                <w:rFonts w:hint="eastAsia" w:ascii="宋体" w:hAnsi="宋体" w:eastAsia="宋体" w:cs="宋体"/>
                <w:sz w:val="24"/>
                <w:szCs w:val="24"/>
              </w:rPr>
              <w:t>%合同金额。</w:t>
            </w:r>
          </w:p>
        </w:tc>
      </w:tr>
      <w:tr w14:paraId="013E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7" w:hRule="atLeast"/>
          <w:tblCellSpacing w:w="0" w:type="dxa"/>
          <w:jc w:val="center"/>
        </w:trPr>
        <w:tc>
          <w:tcPr>
            <w:tcW w:w="8926" w:type="dxa"/>
            <w:gridSpan w:val="2"/>
            <w:vAlign w:val="center"/>
          </w:tcPr>
          <w:p w14:paraId="06412E91">
            <w:pPr>
              <w:spacing w:line="360" w:lineRule="auto"/>
              <w:rPr>
                <w:rFonts w:ascii="宋体" w:cs="宋体"/>
                <w:kern w:val="0"/>
                <w:sz w:val="24"/>
              </w:rPr>
            </w:pPr>
            <w:r>
              <w:rPr>
                <w:rFonts w:hint="eastAsia" w:ascii="宋体" w:cs="宋体"/>
                <w:kern w:val="0"/>
                <w:sz w:val="24"/>
              </w:rPr>
              <w:t>联系地址</w:t>
            </w:r>
            <w:r>
              <w:rPr>
                <w:rFonts w:ascii="宋体" w:cs="宋体"/>
                <w:kern w:val="0"/>
                <w:sz w:val="24"/>
              </w:rPr>
              <w:t>：</w:t>
            </w:r>
            <w:r>
              <w:rPr>
                <w:rFonts w:hint="eastAsia" w:ascii="宋体" w:cs="宋体"/>
                <w:kern w:val="0"/>
                <w:sz w:val="24"/>
              </w:rPr>
              <w:t>合肥</w:t>
            </w:r>
            <w:r>
              <w:rPr>
                <w:rFonts w:ascii="宋体" w:cs="宋体"/>
                <w:kern w:val="0"/>
                <w:sz w:val="24"/>
              </w:rPr>
              <w:t>市新站区北二环砀山路</w:t>
            </w:r>
            <w:r>
              <w:rPr>
                <w:rFonts w:hint="eastAsia" w:ascii="宋体" w:cs="宋体"/>
                <w:kern w:val="0"/>
                <w:sz w:val="24"/>
              </w:rPr>
              <w:t>1868号 安全</w:t>
            </w:r>
            <w:r>
              <w:rPr>
                <w:rFonts w:ascii="宋体" w:cs="宋体"/>
                <w:kern w:val="0"/>
                <w:sz w:val="24"/>
              </w:rPr>
              <w:t>保卫科</w:t>
            </w:r>
          </w:p>
          <w:p w14:paraId="7A84D65C">
            <w:pPr>
              <w:pStyle w:val="23"/>
              <w:ind w:left="0" w:leftChars="0" w:firstLine="0" w:firstLineChars="0"/>
              <w:rPr>
                <w:rFonts w:ascii="宋体" w:cs="宋体"/>
                <w:kern w:val="0"/>
                <w:sz w:val="24"/>
              </w:rPr>
            </w:pPr>
            <w:r>
              <w:rPr>
                <w:rFonts w:hint="eastAsia" w:ascii="宋体" w:cs="宋体"/>
                <w:kern w:val="0"/>
                <w:sz w:val="24"/>
              </w:rPr>
              <w:t>联系</w:t>
            </w:r>
            <w:r>
              <w:rPr>
                <w:rFonts w:ascii="宋体" w:cs="宋体"/>
                <w:kern w:val="0"/>
                <w:sz w:val="24"/>
              </w:rPr>
              <w:t>电话：</w:t>
            </w:r>
            <w:r>
              <w:rPr>
                <w:rFonts w:hint="eastAsia" w:ascii="宋体" w:cs="宋体"/>
                <w:kern w:val="0"/>
                <w:sz w:val="24"/>
              </w:rPr>
              <w:t>0551-64286075</w:t>
            </w:r>
          </w:p>
          <w:p w14:paraId="525CDC4E">
            <w:pPr>
              <w:pStyle w:val="23"/>
              <w:ind w:left="0" w:leftChars="0" w:firstLine="0" w:firstLineChars="0"/>
            </w:pPr>
            <w:r>
              <w:rPr>
                <w:rFonts w:hint="eastAsia" w:ascii="宋体" w:cs="宋体"/>
                <w:kern w:val="0"/>
                <w:sz w:val="24"/>
              </w:rPr>
              <w:t>联系</w:t>
            </w:r>
            <w:r>
              <w:rPr>
                <w:rFonts w:ascii="宋体" w:cs="宋体"/>
                <w:kern w:val="0"/>
                <w:sz w:val="24"/>
              </w:rPr>
              <w:t>人：</w:t>
            </w:r>
            <w:r>
              <w:rPr>
                <w:rFonts w:hint="eastAsia" w:ascii="宋体" w:cs="宋体"/>
                <w:kern w:val="0"/>
                <w:sz w:val="24"/>
              </w:rPr>
              <w:t>高</w:t>
            </w:r>
            <w:r>
              <w:rPr>
                <w:rFonts w:ascii="宋体" w:cs="宋体"/>
                <w:kern w:val="0"/>
                <w:sz w:val="24"/>
              </w:rPr>
              <w:t>先生</w:t>
            </w:r>
          </w:p>
        </w:tc>
      </w:tr>
    </w:tbl>
    <w:p w14:paraId="023822C3">
      <w:pPr>
        <w:pStyle w:val="23"/>
        <w:numPr>
          <w:ilvl w:val="0"/>
          <w:numId w:val="1"/>
        </w:numPr>
        <w:ind w:left="0" w:leftChars="0" w:firstLine="0" w:firstLineChars="0"/>
        <w:jc w:val="left"/>
        <w:rPr>
          <w:rFonts w:ascii="Arial" w:hAnsi="Arial"/>
          <w:b/>
          <w:kern w:val="0"/>
          <w:sz w:val="36"/>
        </w:rPr>
        <w:sectPr>
          <w:pgSz w:w="11906" w:h="16838"/>
          <w:pgMar w:top="1440" w:right="1418" w:bottom="1440" w:left="1418" w:header="851" w:footer="992" w:gutter="0"/>
          <w:cols w:space="720" w:num="1"/>
          <w:docGrid w:type="lines" w:linePitch="332" w:charSpace="0"/>
        </w:sectPr>
      </w:pPr>
    </w:p>
    <w:p w14:paraId="54394455">
      <w:pPr>
        <w:pStyle w:val="2"/>
        <w:jc w:val="center"/>
        <w:rPr>
          <w:rFonts w:ascii="宋体" w:hAnsi="宋体"/>
          <w:b/>
          <w:sz w:val="28"/>
          <w:szCs w:val="28"/>
        </w:rPr>
      </w:pPr>
      <w:r>
        <w:rPr>
          <w:rFonts w:hint="eastAsia" w:ascii="宋体" w:hAnsi="宋体" w:eastAsia="宋体" w:cs="宋体"/>
          <w:b/>
          <w:bCs/>
          <w:sz w:val="32"/>
          <w:szCs w:val="28"/>
        </w:rPr>
        <w:t>第二章  技术参数</w:t>
      </w:r>
    </w:p>
    <w:p w14:paraId="06AF8090">
      <w:pPr>
        <w:pStyle w:val="3"/>
        <w:rPr>
          <w:sz w:val="28"/>
          <w:szCs w:val="28"/>
        </w:rPr>
      </w:pPr>
      <w:r>
        <w:rPr>
          <w:sz w:val="28"/>
          <w:szCs w:val="28"/>
        </w:rPr>
        <w:t>X</w:t>
      </w:r>
      <w:r>
        <w:rPr>
          <w:rFonts w:hint="eastAsia"/>
          <w:sz w:val="28"/>
          <w:szCs w:val="28"/>
        </w:rPr>
        <w:t>射线</w:t>
      </w:r>
      <w:r>
        <w:rPr>
          <w:sz w:val="28"/>
          <w:szCs w:val="28"/>
        </w:rPr>
        <w:t>行李检测装置参数</w:t>
      </w:r>
      <w:r>
        <w:rPr>
          <w:rFonts w:hint="eastAsia"/>
          <w:sz w:val="28"/>
          <w:szCs w:val="28"/>
        </w:rPr>
        <w:t>要求</w:t>
      </w:r>
    </w:p>
    <w:tbl>
      <w:tblPr>
        <w:tblStyle w:val="24"/>
        <w:tblW w:w="891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6379"/>
        <w:gridCol w:w="1276"/>
      </w:tblGrid>
      <w:tr w14:paraId="2EF729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61" w:type="dxa"/>
            <w:tcBorders>
              <w:top w:val="double" w:color="auto" w:sz="4" w:space="0"/>
              <w:left w:val="double" w:color="auto" w:sz="4" w:space="0"/>
              <w:bottom w:val="single" w:color="auto" w:sz="4" w:space="0"/>
              <w:right w:val="single" w:color="auto" w:sz="4" w:space="0"/>
            </w:tcBorders>
            <w:vAlign w:val="center"/>
          </w:tcPr>
          <w:p w14:paraId="4974ED61">
            <w:pPr>
              <w:jc w:val="center"/>
              <w:rPr>
                <w:rFonts w:ascii="宋体" w:hAnsi="宋体"/>
                <w:b/>
                <w:sz w:val="24"/>
              </w:rPr>
            </w:pPr>
            <w:r>
              <w:rPr>
                <w:rFonts w:hint="eastAsia" w:ascii="宋体" w:hAnsi="宋体"/>
                <w:b/>
                <w:sz w:val="24"/>
              </w:rPr>
              <w:t>名 称</w:t>
            </w:r>
          </w:p>
        </w:tc>
        <w:tc>
          <w:tcPr>
            <w:tcW w:w="6379" w:type="dxa"/>
            <w:tcBorders>
              <w:top w:val="double" w:color="auto" w:sz="4" w:space="0"/>
              <w:left w:val="single" w:color="auto" w:sz="4" w:space="0"/>
              <w:bottom w:val="single" w:color="auto" w:sz="4" w:space="0"/>
              <w:right w:val="single" w:color="auto" w:sz="4" w:space="0"/>
            </w:tcBorders>
            <w:vAlign w:val="center"/>
          </w:tcPr>
          <w:p w14:paraId="6D0FD10F">
            <w:pPr>
              <w:jc w:val="center"/>
              <w:rPr>
                <w:rFonts w:ascii="宋体" w:hAnsi="宋体"/>
                <w:b/>
                <w:sz w:val="24"/>
              </w:rPr>
            </w:pPr>
            <w:r>
              <w:rPr>
                <w:rFonts w:hint="eastAsia" w:ascii="宋体" w:hAnsi="宋体"/>
                <w:b/>
                <w:sz w:val="24"/>
              </w:rPr>
              <w:t>主要技术参数</w:t>
            </w:r>
          </w:p>
        </w:tc>
        <w:tc>
          <w:tcPr>
            <w:tcW w:w="1276" w:type="dxa"/>
            <w:tcBorders>
              <w:top w:val="double" w:color="auto" w:sz="4" w:space="0"/>
              <w:left w:val="single" w:color="auto" w:sz="4" w:space="0"/>
              <w:bottom w:val="single" w:color="auto" w:sz="4" w:space="0"/>
              <w:right w:val="double" w:color="auto" w:sz="4" w:space="0"/>
            </w:tcBorders>
            <w:vAlign w:val="center"/>
          </w:tcPr>
          <w:p w14:paraId="7DD0B66B">
            <w:pPr>
              <w:jc w:val="center"/>
              <w:rPr>
                <w:rFonts w:ascii="宋体" w:hAnsi="宋体" w:eastAsia="宋体"/>
                <w:b/>
                <w:sz w:val="24"/>
              </w:rPr>
            </w:pPr>
            <w:r>
              <w:rPr>
                <w:rFonts w:hint="eastAsia" w:ascii="宋体" w:hAnsi="宋体" w:eastAsia="宋体"/>
                <w:b/>
                <w:sz w:val="24"/>
              </w:rPr>
              <w:t>是</w:t>
            </w:r>
            <w:r>
              <w:rPr>
                <w:rFonts w:ascii="宋体" w:hAnsi="宋体" w:eastAsia="宋体"/>
                <w:b/>
                <w:sz w:val="24"/>
              </w:rPr>
              <w:t>否满足</w:t>
            </w:r>
          </w:p>
        </w:tc>
      </w:tr>
      <w:tr w14:paraId="061AFF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916" w:type="dxa"/>
            <w:gridSpan w:val="3"/>
            <w:tcBorders>
              <w:top w:val="double" w:color="auto" w:sz="4" w:space="0"/>
              <w:left w:val="double" w:color="auto" w:sz="4" w:space="0"/>
              <w:bottom w:val="single" w:color="auto" w:sz="4" w:space="0"/>
              <w:right w:val="double" w:color="auto" w:sz="4" w:space="0"/>
            </w:tcBorders>
            <w:vAlign w:val="center"/>
          </w:tcPr>
          <w:p w14:paraId="50707A91">
            <w:pPr>
              <w:jc w:val="left"/>
              <w:rPr>
                <w:rFonts w:ascii="宋体" w:hAnsi="宋体" w:eastAsia="宋体"/>
                <w:b/>
                <w:sz w:val="32"/>
                <w:szCs w:val="32"/>
              </w:rPr>
            </w:pPr>
            <w:r>
              <w:rPr>
                <w:rFonts w:hint="eastAsia" w:ascii="宋体" w:hAnsi="宋体" w:eastAsia="宋体"/>
                <w:b/>
                <w:sz w:val="32"/>
                <w:szCs w:val="32"/>
              </w:rPr>
              <w:t>推荐</w:t>
            </w:r>
            <w:r>
              <w:rPr>
                <w:rFonts w:ascii="宋体" w:hAnsi="宋体" w:eastAsia="宋体"/>
                <w:b/>
                <w:sz w:val="32"/>
                <w:szCs w:val="32"/>
              </w:rPr>
              <w:t>品牌：</w:t>
            </w:r>
            <w:r>
              <w:rPr>
                <w:rFonts w:hint="eastAsia" w:ascii="宋体" w:hAnsi="宋体" w:eastAsia="宋体"/>
                <w:b/>
                <w:sz w:val="32"/>
                <w:szCs w:val="32"/>
              </w:rPr>
              <w:t>海</w:t>
            </w:r>
            <w:r>
              <w:rPr>
                <w:rFonts w:ascii="宋体" w:hAnsi="宋体" w:eastAsia="宋体"/>
                <w:b/>
                <w:sz w:val="32"/>
                <w:szCs w:val="32"/>
              </w:rPr>
              <w:t>康威视、</w:t>
            </w:r>
            <w:r>
              <w:rPr>
                <w:rFonts w:hint="eastAsia" w:ascii="宋体" w:hAnsi="宋体" w:eastAsia="宋体"/>
                <w:b/>
                <w:sz w:val="32"/>
                <w:szCs w:val="32"/>
              </w:rPr>
              <w:t>安</w:t>
            </w:r>
            <w:r>
              <w:rPr>
                <w:rFonts w:ascii="宋体" w:hAnsi="宋体" w:eastAsia="宋体"/>
                <w:b/>
                <w:sz w:val="32"/>
                <w:szCs w:val="32"/>
              </w:rPr>
              <w:t>天下、</w:t>
            </w:r>
            <w:r>
              <w:rPr>
                <w:rFonts w:hint="eastAsia" w:ascii="宋体" w:hAnsi="宋体" w:eastAsia="宋体"/>
                <w:b/>
                <w:sz w:val="32"/>
                <w:szCs w:val="32"/>
              </w:rPr>
              <w:t>麦</w:t>
            </w:r>
            <w:r>
              <w:rPr>
                <w:rFonts w:ascii="宋体" w:hAnsi="宋体" w:eastAsia="宋体"/>
                <w:b/>
                <w:sz w:val="32"/>
                <w:szCs w:val="32"/>
              </w:rPr>
              <w:t>盾、大华、神安高科</w:t>
            </w:r>
          </w:p>
        </w:tc>
      </w:tr>
      <w:tr w14:paraId="77202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261" w:type="dxa"/>
            <w:tcBorders>
              <w:top w:val="single" w:color="auto" w:sz="4" w:space="0"/>
              <w:left w:val="double" w:color="auto" w:sz="4" w:space="0"/>
              <w:right w:val="single" w:color="auto" w:sz="4" w:space="0"/>
            </w:tcBorders>
          </w:tcPr>
          <w:p w14:paraId="491A89CF">
            <w:pPr>
              <w:pStyle w:val="3"/>
              <w:rPr>
                <w:sz w:val="28"/>
                <w:szCs w:val="28"/>
              </w:rPr>
            </w:pPr>
            <w:r>
              <w:rPr>
                <w:rFonts w:hint="eastAsia"/>
                <w:sz w:val="28"/>
                <w:szCs w:val="28"/>
              </w:rPr>
              <w:t>X</w:t>
            </w:r>
            <w:r>
              <w:rPr>
                <w:sz w:val="28"/>
                <w:szCs w:val="28"/>
              </w:rPr>
              <w:t>射线</w:t>
            </w:r>
            <w:r>
              <w:rPr>
                <w:rFonts w:hint="eastAsia"/>
                <w:sz w:val="28"/>
                <w:szCs w:val="28"/>
              </w:rPr>
              <w:t>行李</w:t>
            </w:r>
            <w:r>
              <w:rPr>
                <w:sz w:val="28"/>
                <w:szCs w:val="28"/>
              </w:rPr>
              <w:t>检测</w:t>
            </w:r>
          </w:p>
          <w:p w14:paraId="4E8B7263">
            <w:pPr>
              <w:pStyle w:val="3"/>
              <w:rPr>
                <w:sz w:val="28"/>
                <w:szCs w:val="28"/>
              </w:rPr>
            </w:pPr>
            <w:r>
              <w:rPr>
                <w:rFonts w:hint="eastAsia"/>
                <w:sz w:val="28"/>
                <w:szCs w:val="28"/>
              </w:rPr>
              <w:t>四</w:t>
            </w:r>
            <w:r>
              <w:rPr>
                <w:sz w:val="28"/>
                <w:szCs w:val="28"/>
              </w:rPr>
              <w:t>台</w:t>
            </w:r>
          </w:p>
          <w:p w14:paraId="5F9871F6">
            <w:pPr>
              <w:pStyle w:val="3"/>
              <w:rPr>
                <w:sz w:val="28"/>
                <w:szCs w:val="28"/>
              </w:rPr>
            </w:pPr>
            <w:r>
              <w:rPr>
                <w:rFonts w:hint="eastAsia"/>
                <w:sz w:val="28"/>
                <w:szCs w:val="28"/>
              </w:rPr>
              <w:t>限价</w:t>
            </w:r>
            <w:r>
              <w:rPr>
                <w:sz w:val="28"/>
                <w:szCs w:val="28"/>
              </w:rPr>
              <w:t>：</w:t>
            </w:r>
            <w:r>
              <w:rPr>
                <w:rFonts w:hint="eastAsia"/>
                <w:sz w:val="28"/>
                <w:szCs w:val="28"/>
                <w:lang w:val="en-US" w:eastAsia="zh-CN"/>
              </w:rPr>
              <w:t>15</w:t>
            </w:r>
            <w:r>
              <w:rPr>
                <w:rFonts w:hint="eastAsia"/>
                <w:sz w:val="28"/>
                <w:szCs w:val="28"/>
              </w:rPr>
              <w:t>万</w:t>
            </w:r>
            <w:r>
              <w:rPr>
                <w:sz w:val="28"/>
                <w:szCs w:val="28"/>
              </w:rPr>
              <w:t>元</w:t>
            </w:r>
          </w:p>
        </w:tc>
        <w:tc>
          <w:tcPr>
            <w:tcW w:w="6379" w:type="dxa"/>
            <w:tcBorders>
              <w:top w:val="single" w:color="auto" w:sz="4" w:space="0"/>
              <w:left w:val="single" w:color="auto" w:sz="4" w:space="0"/>
              <w:right w:val="single" w:color="auto" w:sz="4" w:space="0"/>
            </w:tcBorders>
          </w:tcPr>
          <w:p w14:paraId="2E8CDA48">
            <w:pPr>
              <w:spacing w:line="360" w:lineRule="exact"/>
              <w:ind w:firstLine="420"/>
              <w:rPr>
                <w:rFonts w:ascii="宋体" w:hAnsi="宋体"/>
                <w:szCs w:val="21"/>
              </w:rPr>
            </w:pPr>
            <w:r>
              <w:rPr>
                <w:rFonts w:hint="eastAsia" w:ascii="宋体" w:hAnsi="宋体" w:eastAsia="宋体"/>
                <w:szCs w:val="21"/>
              </w:rPr>
              <w:t>★</w:t>
            </w:r>
            <w:r>
              <w:rPr>
                <w:rFonts w:hint="eastAsia" w:ascii="宋体" w:hAnsi="宋体"/>
                <w:szCs w:val="21"/>
              </w:rPr>
              <w:t>1.设备符合GB 15208《微剂量X射线安全检查设备</w:t>
            </w:r>
            <w:r>
              <w:rPr>
                <w:rFonts w:hint="eastAsia" w:ascii="宋体" w:hAnsi="宋体"/>
                <w:szCs w:val="21"/>
                <w:lang w:eastAsia="zh-CN"/>
              </w:rPr>
              <w:t>》《</w:t>
            </w:r>
            <w:r>
              <w:rPr>
                <w:rFonts w:hint="eastAsia" w:ascii="宋体" w:hAnsi="宋体"/>
                <w:szCs w:val="21"/>
              </w:rPr>
              <w:t>通用技术要求</w:t>
            </w:r>
            <w:r>
              <w:rPr>
                <w:rFonts w:hint="eastAsia" w:ascii="宋体" w:hAnsi="宋体"/>
                <w:szCs w:val="21"/>
                <w:lang w:eastAsia="zh-CN"/>
              </w:rPr>
              <w:t>》《</w:t>
            </w:r>
            <w:r>
              <w:rPr>
                <w:rFonts w:hint="eastAsia" w:ascii="宋体" w:hAnsi="宋体"/>
                <w:szCs w:val="21"/>
              </w:rPr>
              <w:t>透射式行包安全检查设备》</w:t>
            </w:r>
            <w:r>
              <w:rPr>
                <w:rFonts w:hint="eastAsia" w:ascii="Arial" w:hAnsi="Arial" w:cs="Arial"/>
                <w:color w:val="333333"/>
                <w:szCs w:val="21"/>
                <w:shd w:val="clear" w:color="auto" w:fill="FFFFFF"/>
              </w:rPr>
              <w:t>等</w:t>
            </w:r>
            <w:r>
              <w:rPr>
                <w:rFonts w:ascii="Arial" w:hAnsi="Arial" w:cs="Arial"/>
                <w:color w:val="333333"/>
                <w:szCs w:val="21"/>
                <w:shd w:val="clear" w:color="auto" w:fill="FFFFFF"/>
              </w:rPr>
              <w:t>相关法律法规要求</w:t>
            </w:r>
            <w:r>
              <w:rPr>
                <w:rFonts w:hint="eastAsia" w:ascii="宋体" w:hAnsi="宋体"/>
                <w:szCs w:val="21"/>
              </w:rPr>
              <w:t>：</w:t>
            </w:r>
          </w:p>
          <w:p w14:paraId="50797757">
            <w:pPr>
              <w:spacing w:line="360" w:lineRule="exact"/>
              <w:ind w:firstLine="420"/>
              <w:rPr>
                <w:rFonts w:ascii="宋体" w:hAnsi="宋体"/>
                <w:szCs w:val="21"/>
              </w:rPr>
            </w:pPr>
            <w:r>
              <w:rPr>
                <w:rFonts w:hint="eastAsia" w:ascii="宋体" w:hAnsi="宋体" w:eastAsia="宋体"/>
                <w:szCs w:val="21"/>
              </w:rPr>
              <w:t>★</w:t>
            </w:r>
            <w:r>
              <w:rPr>
                <w:rFonts w:hint="eastAsia" w:ascii="宋体" w:hAnsi="宋体"/>
                <w:szCs w:val="21"/>
              </w:rPr>
              <w:t>2.通道尺寸不</w:t>
            </w:r>
            <w:r>
              <w:rPr>
                <w:rFonts w:ascii="宋体" w:hAnsi="宋体"/>
                <w:szCs w:val="21"/>
              </w:rPr>
              <w:t>小于</w:t>
            </w:r>
            <w:r>
              <w:rPr>
                <w:rFonts w:hint="eastAsia" w:ascii="宋体" w:hAnsi="宋体"/>
                <w:szCs w:val="21"/>
              </w:rPr>
              <w:t>500mm×300mm（宽×高）；</w:t>
            </w:r>
          </w:p>
          <w:p w14:paraId="17D4EA82">
            <w:pPr>
              <w:spacing w:line="360" w:lineRule="exact"/>
              <w:ind w:firstLine="420"/>
              <w:rPr>
                <w:rFonts w:ascii="宋体" w:hAnsi="宋体"/>
                <w:szCs w:val="21"/>
              </w:rPr>
            </w:pPr>
            <w:r>
              <w:rPr>
                <w:rFonts w:hint="eastAsia" w:ascii="宋体" w:hAnsi="宋体"/>
                <w:szCs w:val="21"/>
              </w:rPr>
              <w:t>3.电源：220VAC(-15%~±10%) 50±3Hz；</w:t>
            </w:r>
          </w:p>
          <w:p w14:paraId="7002ED42">
            <w:pPr>
              <w:spacing w:line="360" w:lineRule="exact"/>
              <w:ind w:firstLine="420"/>
              <w:rPr>
                <w:rFonts w:ascii="宋体" w:hAnsi="宋体"/>
                <w:szCs w:val="21"/>
              </w:rPr>
            </w:pPr>
            <w:r>
              <w:rPr>
                <w:rFonts w:ascii="宋体" w:hAnsi="宋体"/>
                <w:szCs w:val="21"/>
              </w:rPr>
              <w:t>4.</w:t>
            </w:r>
            <w:r>
              <w:rPr>
                <w:rFonts w:hint="eastAsia" w:ascii="宋体" w:hAnsi="宋体"/>
                <w:szCs w:val="21"/>
              </w:rPr>
              <w:t>射线源管电压和管电流符合相关</w:t>
            </w:r>
            <w:r>
              <w:rPr>
                <w:rFonts w:ascii="宋体" w:hAnsi="宋体"/>
                <w:szCs w:val="21"/>
              </w:rPr>
              <w:t>规定</w:t>
            </w:r>
            <w:r>
              <w:rPr>
                <w:rFonts w:hint="eastAsia" w:ascii="宋体" w:hAnsi="宋体"/>
                <w:szCs w:val="21"/>
              </w:rPr>
              <w:t>；</w:t>
            </w:r>
          </w:p>
          <w:p w14:paraId="60A9E58B">
            <w:pPr>
              <w:spacing w:line="360" w:lineRule="exact"/>
              <w:ind w:firstLine="420"/>
              <w:rPr>
                <w:rFonts w:ascii="宋体" w:hAnsi="宋体"/>
                <w:szCs w:val="21"/>
              </w:rPr>
            </w:pPr>
            <w:r>
              <w:rPr>
                <w:rFonts w:ascii="宋体" w:hAnsi="宋体"/>
                <w:szCs w:val="21"/>
              </w:rPr>
              <w:t>5</w:t>
            </w:r>
            <w:r>
              <w:rPr>
                <w:rFonts w:hint="eastAsia" w:ascii="宋体" w:hAnsi="宋体"/>
                <w:szCs w:val="21"/>
              </w:rPr>
              <w:t>.辐射安全：</w:t>
            </w:r>
          </w:p>
          <w:p w14:paraId="5444B1EB">
            <w:pPr>
              <w:spacing w:line="360" w:lineRule="exact"/>
              <w:ind w:firstLine="420"/>
              <w:rPr>
                <w:rFonts w:ascii="宋体" w:hAnsi="宋体"/>
                <w:szCs w:val="21"/>
              </w:rPr>
            </w:pPr>
            <w:r>
              <w:rPr>
                <w:rFonts w:ascii="宋体" w:hAnsi="宋体"/>
                <w:szCs w:val="21"/>
              </w:rPr>
              <w:t>5</w:t>
            </w:r>
            <w:r>
              <w:rPr>
                <w:rFonts w:hint="eastAsia" w:ascii="宋体" w:hAnsi="宋体"/>
                <w:szCs w:val="21"/>
              </w:rPr>
              <w:t>.1外壳防护等级：应符合GB/T 4208-2017的规定，符合相关</w:t>
            </w:r>
            <w:r>
              <w:rPr>
                <w:rFonts w:ascii="宋体" w:hAnsi="宋体"/>
                <w:szCs w:val="21"/>
              </w:rPr>
              <w:t>规定</w:t>
            </w:r>
            <w:r>
              <w:rPr>
                <w:rFonts w:hint="eastAsia" w:ascii="宋体" w:hAnsi="宋体"/>
                <w:szCs w:val="21"/>
              </w:rPr>
              <w:t>；</w:t>
            </w:r>
          </w:p>
          <w:p w14:paraId="409457D3">
            <w:pPr>
              <w:spacing w:line="360" w:lineRule="exact"/>
              <w:ind w:firstLine="420"/>
              <w:rPr>
                <w:rFonts w:ascii="宋体" w:hAnsi="宋体"/>
                <w:szCs w:val="21"/>
              </w:rPr>
            </w:pPr>
            <w:r>
              <w:rPr>
                <w:rFonts w:ascii="宋体" w:hAnsi="宋体"/>
                <w:szCs w:val="21"/>
              </w:rPr>
              <w:t>5</w:t>
            </w:r>
            <w:r>
              <w:rPr>
                <w:rFonts w:hint="eastAsia" w:ascii="宋体" w:hAnsi="宋体"/>
                <w:szCs w:val="21"/>
              </w:rPr>
              <w:t>.2</w:t>
            </w:r>
            <w:r>
              <w:rPr>
                <w:rFonts w:hint="eastAsia" w:ascii="宋体" w:hAnsi="宋体" w:eastAsia="宋体"/>
                <w:szCs w:val="21"/>
              </w:rPr>
              <w:t>设备</w:t>
            </w:r>
            <w:r>
              <w:rPr>
                <w:rFonts w:hint="eastAsia" w:ascii="宋体" w:hAnsi="宋体" w:eastAsia="宋体"/>
                <w:szCs w:val="21"/>
                <w:lang w:eastAsia="zh-CN"/>
              </w:rPr>
              <w:t>在</w:t>
            </w:r>
            <w:r>
              <w:rPr>
                <w:rFonts w:hint="eastAsia" w:ascii="宋体" w:hAnsi="宋体" w:eastAsia="宋体"/>
                <w:szCs w:val="21"/>
              </w:rPr>
              <w:t>距设备的任何可达表面0.1m处（</w:t>
            </w:r>
            <w:bookmarkStart w:id="3" w:name="_GoBack"/>
            <w:bookmarkEnd w:id="3"/>
            <w:r>
              <w:rPr>
                <w:rFonts w:hint="eastAsia" w:ascii="宋体" w:hAnsi="宋体" w:eastAsia="宋体"/>
                <w:szCs w:val="21"/>
              </w:rPr>
              <w:t>包括设备的入口、出口处）周围剂量当量率≤0.1μSv/h；工作人员位置的周围剂量当量率应≤0.1μSv/h；</w:t>
            </w:r>
          </w:p>
          <w:p w14:paraId="3209AC8E">
            <w:pPr>
              <w:spacing w:line="360" w:lineRule="exact"/>
              <w:ind w:firstLine="420"/>
              <w:rPr>
                <w:rFonts w:ascii="宋体" w:hAnsi="宋体"/>
                <w:szCs w:val="21"/>
              </w:rPr>
            </w:pPr>
            <w:r>
              <w:rPr>
                <w:rFonts w:ascii="宋体" w:hAnsi="宋体"/>
                <w:szCs w:val="21"/>
              </w:rPr>
              <w:t>5</w:t>
            </w:r>
            <w:r>
              <w:rPr>
                <w:rFonts w:hint="eastAsia" w:ascii="宋体" w:hAnsi="宋体"/>
                <w:szCs w:val="21"/>
              </w:rPr>
              <w:t>.3设备噪声：设备正常工作时在距设备外表面1m的任意处，</w:t>
            </w:r>
            <w:r>
              <w:rPr>
                <w:rFonts w:hint="eastAsia" w:ascii="宋体" w:hAnsi="宋体" w:eastAsia="宋体"/>
                <w:szCs w:val="21"/>
              </w:rPr>
              <w:t>设备噪声应≤60dB(A)</w:t>
            </w:r>
            <w:r>
              <w:rPr>
                <w:rFonts w:hint="eastAsia" w:ascii="宋体" w:hAnsi="宋体"/>
                <w:szCs w:val="21"/>
              </w:rPr>
              <w:t>；</w:t>
            </w:r>
          </w:p>
          <w:p w14:paraId="3F01C17F">
            <w:pPr>
              <w:spacing w:line="360" w:lineRule="exact"/>
              <w:ind w:firstLine="420"/>
              <w:rPr>
                <w:rFonts w:ascii="宋体" w:hAnsi="宋体"/>
                <w:szCs w:val="21"/>
              </w:rPr>
            </w:pPr>
            <w:r>
              <w:rPr>
                <w:rFonts w:ascii="宋体" w:hAnsi="宋体"/>
                <w:szCs w:val="21"/>
              </w:rPr>
              <w:t>6</w:t>
            </w:r>
            <w:r>
              <w:rPr>
                <w:rFonts w:hint="eastAsia" w:ascii="宋体" w:hAnsi="宋体"/>
                <w:szCs w:val="21"/>
              </w:rPr>
              <w:t>.设备功能：</w:t>
            </w:r>
          </w:p>
          <w:p w14:paraId="5A14F8DF">
            <w:pPr>
              <w:spacing w:line="360" w:lineRule="exact"/>
              <w:ind w:firstLine="420"/>
              <w:rPr>
                <w:rFonts w:ascii="宋体" w:hAnsi="宋体"/>
                <w:szCs w:val="21"/>
              </w:rPr>
            </w:pPr>
            <w:r>
              <w:rPr>
                <w:rFonts w:ascii="宋体" w:hAnsi="宋体"/>
                <w:szCs w:val="21"/>
              </w:rPr>
              <w:t>6</w:t>
            </w:r>
            <w:r>
              <w:rPr>
                <w:rFonts w:hint="eastAsia" w:ascii="宋体" w:hAnsi="宋体"/>
                <w:szCs w:val="21"/>
              </w:rPr>
              <w:t>.1设备由X射线源、X射线探测器、控制部件、传送带、计算机、</w:t>
            </w:r>
            <w:r>
              <w:rPr>
                <w:rFonts w:ascii="宋体" w:hAnsi="宋体"/>
                <w:szCs w:val="21"/>
              </w:rPr>
              <w:t>显示器、进出搁物架、</w:t>
            </w:r>
            <w:r>
              <w:rPr>
                <w:rFonts w:hint="eastAsia" w:ascii="宋体" w:hAnsi="宋体"/>
                <w:szCs w:val="21"/>
              </w:rPr>
              <w:t>入</w:t>
            </w:r>
            <w:r>
              <w:rPr>
                <w:rFonts w:ascii="宋体" w:hAnsi="宋体"/>
                <w:szCs w:val="21"/>
              </w:rPr>
              <w:t>出搁物架</w:t>
            </w:r>
            <w:r>
              <w:rPr>
                <w:rFonts w:hint="eastAsia" w:ascii="宋体" w:hAnsi="宋体"/>
                <w:szCs w:val="21"/>
              </w:rPr>
              <w:t>、</w:t>
            </w:r>
            <w:r>
              <w:rPr>
                <w:rFonts w:ascii="宋体" w:hAnsi="宋体"/>
                <w:szCs w:val="21"/>
              </w:rPr>
              <w:t>防夹手设</w:t>
            </w:r>
            <w:r>
              <w:rPr>
                <w:rFonts w:hint="eastAsia" w:ascii="宋体" w:hAnsi="宋体"/>
                <w:szCs w:val="21"/>
              </w:rPr>
              <w:t>施等组成，能够准确识别有机物、无机物和混合物并分颜色显示；</w:t>
            </w:r>
          </w:p>
          <w:p w14:paraId="65B93F3F">
            <w:pPr>
              <w:spacing w:line="360" w:lineRule="exact"/>
              <w:ind w:firstLine="420"/>
              <w:rPr>
                <w:rFonts w:ascii="宋体" w:hAnsi="宋体"/>
                <w:szCs w:val="21"/>
              </w:rPr>
            </w:pPr>
            <w:r>
              <w:rPr>
                <w:rFonts w:hint="eastAsia" w:ascii="宋体" w:hAnsi="宋体" w:eastAsia="宋体"/>
                <w:szCs w:val="21"/>
              </w:rPr>
              <w:t>★</w:t>
            </w:r>
            <w:r>
              <w:rPr>
                <w:rFonts w:ascii="宋体" w:hAnsi="宋体"/>
                <w:szCs w:val="21"/>
              </w:rPr>
              <w:t>6</w:t>
            </w:r>
            <w:r>
              <w:rPr>
                <w:rFonts w:hint="eastAsia" w:ascii="宋体" w:hAnsi="宋体"/>
                <w:szCs w:val="21"/>
              </w:rPr>
              <w:t>.2.设备智能识别算法，实现对违禁品的智能识别功能，当检测到以下违禁品时，应能自动识别并显示方框圈定和报警：刀具、枪支、瓶装液体、锂电池、工具（扳手、剪刀、斜口钳、螺丝刀、压线钳、锤子、斧头）等；（投标文件内提供公安部检测报告扫描件或第三方有权检测机构出具带CMA、CNAS标识的检测报告扫描件，并加盖制造商公章证明。）</w:t>
            </w:r>
          </w:p>
          <w:p w14:paraId="325B4502">
            <w:pPr>
              <w:spacing w:line="360" w:lineRule="exact"/>
              <w:ind w:firstLine="420"/>
              <w:rPr>
                <w:rFonts w:ascii="宋体" w:hAnsi="宋体"/>
                <w:szCs w:val="21"/>
              </w:rPr>
            </w:pPr>
            <w:r>
              <w:rPr>
                <w:rFonts w:ascii="宋体" w:hAnsi="宋体"/>
                <w:szCs w:val="21"/>
              </w:rPr>
              <w:t>6</w:t>
            </w:r>
            <w:r>
              <w:rPr>
                <w:rFonts w:hint="eastAsia" w:ascii="宋体" w:hAnsi="宋体"/>
                <w:szCs w:val="21"/>
              </w:rPr>
              <w:t>.3.图像回拉：设备可按图像生成顺序连续回调当前用户的历史过检图像，无图像数量限制；</w:t>
            </w:r>
          </w:p>
          <w:p w14:paraId="744E146C">
            <w:pPr>
              <w:spacing w:line="360" w:lineRule="exact"/>
              <w:ind w:firstLine="420"/>
              <w:rPr>
                <w:rFonts w:ascii="宋体" w:hAnsi="宋体"/>
                <w:szCs w:val="21"/>
              </w:rPr>
            </w:pPr>
            <w:r>
              <w:rPr>
                <w:rFonts w:ascii="宋体" w:hAnsi="宋体"/>
                <w:szCs w:val="21"/>
              </w:rPr>
              <w:t>6</w:t>
            </w:r>
            <w:r>
              <w:rPr>
                <w:rFonts w:hint="eastAsia" w:ascii="宋体" w:hAnsi="宋体"/>
                <w:szCs w:val="21"/>
              </w:rPr>
              <w:t>.4故障自动恢复功能：当设备出现系统死机重启后或意外故障重启后，应能在</w:t>
            </w:r>
            <w:r>
              <w:rPr>
                <w:rFonts w:ascii="宋体" w:hAnsi="宋体"/>
                <w:szCs w:val="21"/>
              </w:rPr>
              <w:t>5</w:t>
            </w:r>
            <w:r>
              <w:rPr>
                <w:rFonts w:hint="eastAsia" w:ascii="宋体" w:hAnsi="宋体"/>
                <w:szCs w:val="21"/>
              </w:rPr>
              <w:t>分钟内恢复其正常工作状态，且故障前的日志记录、过包图片等信息不丢失；</w:t>
            </w:r>
          </w:p>
          <w:p w14:paraId="7FAA6BB1">
            <w:pPr>
              <w:spacing w:line="360" w:lineRule="exact"/>
              <w:ind w:firstLine="420"/>
              <w:rPr>
                <w:rFonts w:ascii="宋体" w:hAnsi="宋体"/>
                <w:szCs w:val="21"/>
              </w:rPr>
            </w:pPr>
            <w:r>
              <w:rPr>
                <w:rFonts w:ascii="宋体" w:hAnsi="宋体"/>
                <w:szCs w:val="21"/>
              </w:rPr>
              <w:t>6</w:t>
            </w:r>
            <w:r>
              <w:rPr>
                <w:rFonts w:hint="eastAsia" w:ascii="宋体" w:hAnsi="宋体"/>
                <w:szCs w:val="21"/>
              </w:rPr>
              <w:t>.5视频存储/回放功能：应能对进出口处的视频进行录像存储，应支持每个行包图像关联样机进通道前15s和出通道后15s的视频联动回放；</w:t>
            </w:r>
          </w:p>
          <w:p w14:paraId="510D1FFD">
            <w:pPr>
              <w:spacing w:line="360" w:lineRule="exact"/>
              <w:ind w:firstLine="420"/>
              <w:rPr>
                <w:rFonts w:ascii="宋体" w:hAnsi="宋体"/>
                <w:szCs w:val="21"/>
              </w:rPr>
            </w:pPr>
            <w:r>
              <w:rPr>
                <w:rFonts w:ascii="宋体" w:hAnsi="宋体"/>
                <w:szCs w:val="21"/>
              </w:rPr>
              <w:t>6</w:t>
            </w:r>
            <w:r>
              <w:rPr>
                <w:rFonts w:hint="eastAsia" w:ascii="宋体" w:hAnsi="宋体"/>
                <w:szCs w:val="21"/>
              </w:rPr>
              <w:t>.6危险等级设置功能</w:t>
            </w:r>
            <w:r>
              <w:rPr>
                <w:rFonts w:hint="eastAsia" w:ascii="宋体" w:hAnsi="宋体"/>
                <w:szCs w:val="21"/>
                <w:lang w:eastAsia="zh-CN"/>
              </w:rPr>
              <w:t>：</w:t>
            </w:r>
            <w:r>
              <w:rPr>
                <w:rFonts w:hint="eastAsia" w:ascii="宋体" w:hAnsi="宋体"/>
                <w:szCs w:val="21"/>
              </w:rPr>
              <w:t>可通过控制台对疑似危险品危险等级进行设置，等级包括高危险品、警示物品和安全物品；</w:t>
            </w:r>
          </w:p>
          <w:p w14:paraId="45447B9E">
            <w:pPr>
              <w:spacing w:line="360" w:lineRule="exact"/>
              <w:ind w:firstLine="420"/>
              <w:rPr>
                <w:rFonts w:ascii="宋体" w:hAnsi="宋体"/>
                <w:szCs w:val="21"/>
              </w:rPr>
            </w:pPr>
            <w:r>
              <w:rPr>
                <w:rFonts w:ascii="宋体" w:hAnsi="宋体"/>
                <w:szCs w:val="21"/>
              </w:rPr>
              <w:t>6</w:t>
            </w:r>
            <w:r>
              <w:rPr>
                <w:rFonts w:hint="eastAsia" w:ascii="宋体" w:hAnsi="宋体"/>
                <w:szCs w:val="21"/>
              </w:rPr>
              <w:t>.7智能识别区域调节功能</w:t>
            </w:r>
            <w:r>
              <w:rPr>
                <w:rFonts w:hint="eastAsia" w:ascii="宋体" w:hAnsi="宋体"/>
                <w:szCs w:val="21"/>
                <w:lang w:eastAsia="zh-CN"/>
              </w:rPr>
              <w:t>：</w:t>
            </w:r>
            <w:r>
              <w:rPr>
                <w:rFonts w:hint="eastAsia" w:ascii="宋体" w:hAnsi="宋体"/>
                <w:szCs w:val="21"/>
              </w:rPr>
              <w:t>可调节智能识别区域范围、区域大小和位置；</w:t>
            </w:r>
          </w:p>
          <w:p w14:paraId="1FDF5B3A">
            <w:pPr>
              <w:spacing w:line="360" w:lineRule="exact"/>
              <w:ind w:firstLine="420"/>
              <w:rPr>
                <w:rFonts w:ascii="宋体" w:hAnsi="宋体"/>
                <w:szCs w:val="21"/>
              </w:rPr>
            </w:pPr>
            <w:r>
              <w:rPr>
                <w:rFonts w:ascii="宋体" w:hAnsi="宋体"/>
                <w:szCs w:val="21"/>
              </w:rPr>
              <w:t>6</w:t>
            </w:r>
            <w:r>
              <w:rPr>
                <w:rFonts w:hint="eastAsia" w:ascii="宋体" w:hAnsi="宋体"/>
                <w:szCs w:val="21"/>
              </w:rPr>
              <w:t>.8导水槽功能：当传输通道内发生液体倾洒时，应具有特定导水装置，可将液体疏导至安检机外部并自动排出；</w:t>
            </w:r>
          </w:p>
          <w:p w14:paraId="3C76952F">
            <w:pPr>
              <w:spacing w:line="360" w:lineRule="exact"/>
              <w:ind w:firstLine="420"/>
              <w:rPr>
                <w:rFonts w:ascii="宋体" w:hAnsi="宋体"/>
                <w:szCs w:val="21"/>
              </w:rPr>
            </w:pPr>
            <w:r>
              <w:rPr>
                <w:rFonts w:hint="eastAsia" w:ascii="宋体" w:hAnsi="宋体" w:eastAsia="宋体"/>
                <w:szCs w:val="21"/>
              </w:rPr>
              <w:t>★</w:t>
            </w:r>
            <w:r>
              <w:rPr>
                <w:rFonts w:hint="eastAsia" w:ascii="宋体" w:hAnsi="宋体"/>
                <w:szCs w:val="21"/>
              </w:rPr>
              <w:t>6</w:t>
            </w:r>
            <w:r>
              <w:rPr>
                <w:rFonts w:ascii="宋体" w:hAnsi="宋体"/>
                <w:szCs w:val="21"/>
              </w:rPr>
              <w:t>.9</w:t>
            </w:r>
            <w:r>
              <w:rPr>
                <w:rFonts w:hint="eastAsia" w:ascii="宋体" w:hAnsi="宋体"/>
                <w:szCs w:val="21"/>
              </w:rPr>
              <w:t>设备的空开处应具有遮挡保护，防止人员误触摸和操作；</w:t>
            </w:r>
          </w:p>
          <w:p w14:paraId="3502726C">
            <w:pPr>
              <w:spacing w:line="360" w:lineRule="exact"/>
              <w:ind w:firstLine="420"/>
              <w:rPr>
                <w:rFonts w:ascii="宋体" w:hAnsi="宋体"/>
                <w:szCs w:val="21"/>
              </w:rPr>
            </w:pPr>
            <w:r>
              <w:rPr>
                <w:rFonts w:ascii="宋体" w:hAnsi="宋体"/>
                <w:szCs w:val="21"/>
              </w:rPr>
              <w:t>6</w:t>
            </w:r>
            <w:r>
              <w:rPr>
                <w:rFonts w:hint="eastAsia" w:ascii="宋体" w:hAnsi="宋体"/>
                <w:szCs w:val="21"/>
              </w:rPr>
              <w:t>.</w:t>
            </w:r>
            <w:r>
              <w:rPr>
                <w:rFonts w:ascii="宋体" w:hAnsi="宋体"/>
                <w:szCs w:val="21"/>
              </w:rPr>
              <w:t>10</w:t>
            </w:r>
            <w:r>
              <w:rPr>
                <w:rFonts w:hint="eastAsia" w:ascii="宋体" w:hAnsi="宋体"/>
                <w:szCs w:val="21"/>
              </w:rPr>
              <w:t>设备应预留输入/出接口，可通过远程计算机或网络进行集中控制，提供相应的控制程序，且设备具备远程参数调整、远程诊断及报警相关数据存储功能；并支持其他系统软件与其联动功能；</w:t>
            </w:r>
          </w:p>
          <w:p w14:paraId="1DE42E63">
            <w:pPr>
              <w:spacing w:line="360" w:lineRule="exact"/>
              <w:ind w:firstLine="420"/>
              <w:rPr>
                <w:rFonts w:ascii="宋体" w:hAnsi="宋体"/>
                <w:szCs w:val="21"/>
              </w:rPr>
            </w:pPr>
            <w:r>
              <w:rPr>
                <w:rFonts w:ascii="宋体" w:hAnsi="宋体"/>
                <w:szCs w:val="21"/>
              </w:rPr>
              <w:t>6.11</w:t>
            </w:r>
            <w:r>
              <w:rPr>
                <w:rFonts w:hint="eastAsia" w:ascii="宋体" w:hAnsi="宋体"/>
                <w:szCs w:val="21"/>
              </w:rPr>
              <w:t>控制板温度监测功能：设备支持对控制板温度进行监测并显示；</w:t>
            </w:r>
          </w:p>
          <w:p w14:paraId="4DE6E6DE">
            <w:pPr>
              <w:spacing w:line="360" w:lineRule="exact"/>
              <w:ind w:firstLine="420"/>
              <w:rPr>
                <w:rFonts w:ascii="宋体" w:hAnsi="宋体"/>
                <w:szCs w:val="21"/>
              </w:rPr>
            </w:pPr>
            <w:r>
              <w:rPr>
                <w:rFonts w:hint="eastAsia" w:ascii="宋体" w:hAnsi="宋体"/>
                <w:szCs w:val="21"/>
              </w:rPr>
              <w:t>6</w:t>
            </w:r>
            <w:r>
              <w:rPr>
                <w:rFonts w:ascii="宋体" w:hAnsi="宋体"/>
                <w:szCs w:val="21"/>
              </w:rPr>
              <w:t>.12</w:t>
            </w:r>
            <w:r>
              <w:rPr>
                <w:rFonts w:hint="eastAsia" w:ascii="宋体" w:hAnsi="宋体"/>
                <w:szCs w:val="21"/>
              </w:rPr>
              <w:t>设备具有接地检测功能；</w:t>
            </w:r>
          </w:p>
          <w:p w14:paraId="55E117D5">
            <w:pPr>
              <w:spacing w:line="360" w:lineRule="exact"/>
              <w:ind w:firstLine="420"/>
              <w:rPr>
                <w:rFonts w:ascii="宋体" w:hAnsi="宋体"/>
                <w:szCs w:val="21"/>
              </w:rPr>
            </w:pPr>
            <w:r>
              <w:rPr>
                <w:rFonts w:hint="eastAsia" w:ascii="宋体" w:hAnsi="宋体"/>
                <w:szCs w:val="21"/>
              </w:rPr>
              <w:t>6</w:t>
            </w:r>
            <w:r>
              <w:rPr>
                <w:rFonts w:ascii="宋体" w:hAnsi="宋体"/>
                <w:szCs w:val="21"/>
              </w:rPr>
              <w:t>.13</w:t>
            </w:r>
            <w:r>
              <w:rPr>
                <w:rFonts w:hint="eastAsia" w:ascii="宋体" w:hAnsi="宋体"/>
                <w:szCs w:val="21"/>
              </w:rPr>
              <w:t>泄漏电流：起防电击作用的电气绝缘应有良好的性能，连续对地泄漏电流和外壳泄漏电流符合相关规定；</w:t>
            </w:r>
          </w:p>
          <w:p w14:paraId="33D34140">
            <w:pPr>
              <w:spacing w:line="360" w:lineRule="exact"/>
              <w:ind w:firstLine="420"/>
              <w:rPr>
                <w:rFonts w:ascii="宋体" w:hAnsi="宋体"/>
                <w:szCs w:val="21"/>
              </w:rPr>
            </w:pPr>
            <w:r>
              <w:rPr>
                <w:rFonts w:ascii="宋体" w:hAnsi="宋体"/>
                <w:szCs w:val="21"/>
              </w:rPr>
              <w:t>6.14</w:t>
            </w:r>
            <w:r>
              <w:rPr>
                <w:rFonts w:hint="eastAsia" w:ascii="宋体" w:hAnsi="宋体"/>
                <w:szCs w:val="21"/>
              </w:rPr>
              <w:t>环境电压监测功能：设备支持对环境电压进行监测并校准</w:t>
            </w:r>
            <w:r>
              <w:rPr>
                <w:rFonts w:hint="eastAsia" w:ascii="宋体" w:hAnsi="宋体"/>
                <w:szCs w:val="21"/>
                <w:lang w:eastAsia="zh-CN"/>
              </w:rPr>
              <w:t>。</w:t>
            </w:r>
          </w:p>
          <w:p w14:paraId="4A2CBEC9">
            <w:pPr>
              <w:spacing w:line="360" w:lineRule="exact"/>
              <w:ind w:firstLine="420"/>
              <w:rPr>
                <w:rFonts w:ascii="宋体" w:hAnsi="宋体"/>
                <w:szCs w:val="21"/>
              </w:rPr>
            </w:pPr>
            <w:r>
              <w:rPr>
                <w:rFonts w:ascii="宋体" w:hAnsi="宋体"/>
                <w:szCs w:val="21"/>
              </w:rPr>
              <w:t>7</w:t>
            </w:r>
            <w:r>
              <w:rPr>
                <w:rFonts w:hint="eastAsia" w:ascii="宋体" w:hAnsi="宋体"/>
                <w:szCs w:val="21"/>
              </w:rPr>
              <w:t>.分辨力：</w:t>
            </w:r>
          </w:p>
          <w:p w14:paraId="2CBDC917">
            <w:pPr>
              <w:spacing w:line="360" w:lineRule="exact"/>
              <w:ind w:firstLine="420"/>
              <w:rPr>
                <w:rFonts w:ascii="宋体" w:hAnsi="宋体"/>
                <w:szCs w:val="21"/>
              </w:rPr>
            </w:pPr>
            <w:r>
              <w:rPr>
                <w:rFonts w:ascii="宋体" w:hAnsi="宋体"/>
                <w:szCs w:val="21"/>
              </w:rPr>
              <w:t>7</w:t>
            </w:r>
            <w:r>
              <w:rPr>
                <w:rFonts w:hint="eastAsia" w:ascii="宋体" w:hAnsi="宋体"/>
                <w:szCs w:val="21"/>
              </w:rPr>
              <w:t>.1线分辨力：设备能够分辨最小单根实芯铜线直径≤Φ1mm；</w:t>
            </w:r>
          </w:p>
          <w:p w14:paraId="388B50A3">
            <w:pPr>
              <w:spacing w:line="360" w:lineRule="exact"/>
              <w:ind w:firstLine="420"/>
              <w:rPr>
                <w:rFonts w:ascii="宋体" w:hAnsi="宋体"/>
                <w:szCs w:val="21"/>
              </w:rPr>
            </w:pPr>
            <w:r>
              <w:rPr>
                <w:rFonts w:ascii="宋体" w:hAnsi="宋体"/>
                <w:szCs w:val="21"/>
              </w:rPr>
              <w:t>7</w:t>
            </w:r>
            <w:r>
              <w:rPr>
                <w:rFonts w:hint="eastAsia" w:ascii="宋体" w:hAnsi="宋体"/>
                <w:szCs w:val="21"/>
              </w:rPr>
              <w:t>.2穿透分辨力：设备能够分辨合金铝阶梯下最小单根实芯铜线直径≤Φ0.2mm；</w:t>
            </w:r>
          </w:p>
          <w:p w14:paraId="5D8139C8">
            <w:pPr>
              <w:spacing w:line="360" w:lineRule="exact"/>
              <w:ind w:firstLine="420"/>
              <w:rPr>
                <w:rFonts w:ascii="宋体" w:hAnsi="宋体"/>
                <w:szCs w:val="21"/>
              </w:rPr>
            </w:pPr>
            <w:r>
              <w:rPr>
                <w:rFonts w:ascii="宋体" w:hAnsi="宋体"/>
                <w:szCs w:val="21"/>
              </w:rPr>
              <w:t>7</w:t>
            </w:r>
            <w:r>
              <w:rPr>
                <w:rFonts w:hint="eastAsia" w:ascii="宋体" w:hAnsi="宋体"/>
                <w:szCs w:val="21"/>
              </w:rPr>
              <w:t>.3空间分辨力：设备能够分辨最小线对直径≤1mm；</w:t>
            </w:r>
          </w:p>
          <w:p w14:paraId="615A4C74">
            <w:pPr>
              <w:spacing w:line="360" w:lineRule="exact"/>
              <w:ind w:firstLine="420"/>
              <w:rPr>
                <w:rFonts w:ascii="宋体" w:hAnsi="宋体"/>
                <w:szCs w:val="21"/>
              </w:rPr>
            </w:pPr>
            <w:r>
              <w:rPr>
                <w:rFonts w:hint="eastAsia" w:ascii="宋体" w:hAnsi="宋体" w:eastAsia="宋体"/>
                <w:szCs w:val="21"/>
              </w:rPr>
              <w:t>★</w:t>
            </w:r>
            <w:r>
              <w:rPr>
                <w:rFonts w:ascii="宋体" w:hAnsi="宋体"/>
                <w:szCs w:val="21"/>
              </w:rPr>
              <w:t>7</w:t>
            </w:r>
            <w:r>
              <w:rPr>
                <w:rFonts w:hint="eastAsia" w:ascii="宋体" w:hAnsi="宋体"/>
                <w:szCs w:val="21"/>
              </w:rPr>
              <w:t>.4穿透力：设备能够穿透不小于</w:t>
            </w:r>
            <w:r>
              <w:rPr>
                <w:rFonts w:ascii="宋体" w:hAnsi="宋体"/>
                <w:szCs w:val="21"/>
              </w:rPr>
              <w:t>38</w:t>
            </w:r>
            <w:r>
              <w:rPr>
                <w:rFonts w:hint="eastAsia" w:ascii="宋体" w:hAnsi="宋体"/>
                <w:szCs w:val="21"/>
              </w:rPr>
              <w:t>mm厚的钢板；</w:t>
            </w:r>
          </w:p>
          <w:p w14:paraId="64391225">
            <w:pPr>
              <w:spacing w:line="360" w:lineRule="exact"/>
              <w:ind w:firstLine="420"/>
              <w:rPr>
                <w:rFonts w:ascii="宋体" w:hAnsi="宋体"/>
                <w:szCs w:val="21"/>
              </w:rPr>
            </w:pPr>
            <w:r>
              <w:rPr>
                <w:rFonts w:ascii="宋体" w:hAnsi="宋体"/>
                <w:szCs w:val="21"/>
              </w:rPr>
              <w:t>7</w:t>
            </w:r>
            <w:r>
              <w:rPr>
                <w:rFonts w:hint="eastAsia" w:ascii="宋体" w:hAnsi="宋体"/>
                <w:szCs w:val="21"/>
              </w:rPr>
              <w:t>.5.识别结果标签设置功能：应可对被检物品识别结果的标签进行自定义设置：（1）目标物品名称和物品相似度；（2）标签文字大小和颜色；（3）包裹框样式；（4）标签显示格式、包括贴近跟随、分离跟随、分离跟随+连接线。</w:t>
            </w:r>
          </w:p>
        </w:tc>
        <w:tc>
          <w:tcPr>
            <w:tcW w:w="1276" w:type="dxa"/>
            <w:tcBorders>
              <w:top w:val="single" w:color="auto" w:sz="4" w:space="0"/>
              <w:left w:val="single" w:color="auto" w:sz="4" w:space="0"/>
              <w:right w:val="double" w:color="auto" w:sz="4" w:space="0"/>
            </w:tcBorders>
          </w:tcPr>
          <w:p w14:paraId="4C90DFE1">
            <w:pPr>
              <w:autoSpaceDE w:val="0"/>
              <w:autoSpaceDN w:val="0"/>
              <w:adjustRightInd w:val="0"/>
              <w:jc w:val="center"/>
              <w:rPr>
                <w:rFonts w:ascii="宋体" w:hAnsi="宋体"/>
                <w:sz w:val="24"/>
              </w:rPr>
            </w:pPr>
          </w:p>
        </w:tc>
      </w:tr>
      <w:tr w14:paraId="548050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16" w:type="dxa"/>
            <w:gridSpan w:val="3"/>
            <w:tcBorders>
              <w:top w:val="nil"/>
              <w:left w:val="double" w:color="auto" w:sz="4" w:space="0"/>
              <w:bottom w:val="single" w:color="auto" w:sz="4" w:space="0"/>
              <w:right w:val="double" w:color="auto" w:sz="4" w:space="0"/>
            </w:tcBorders>
          </w:tcPr>
          <w:p w14:paraId="4EA73D15">
            <w:pPr>
              <w:pStyle w:val="40"/>
              <w:numPr>
                <w:ilvl w:val="0"/>
                <w:numId w:val="2"/>
              </w:numPr>
              <w:autoSpaceDE w:val="0"/>
              <w:autoSpaceDN w:val="0"/>
              <w:adjustRightInd w:val="0"/>
              <w:ind w:firstLineChars="0"/>
              <w:rPr>
                <w:rFonts w:asciiTheme="minorEastAsia" w:hAnsiTheme="minorEastAsia" w:eastAsiaTheme="minorEastAsia" w:cstheme="minorEastAsia"/>
                <w:szCs w:val="21"/>
              </w:rPr>
            </w:pPr>
            <w:r>
              <w:rPr>
                <w:rFonts w:hint="eastAsia" w:ascii="宋体" w:hAnsi="宋体"/>
                <w:szCs w:val="21"/>
              </w:rPr>
              <w:t>★参数未全部满足或</w:t>
            </w:r>
            <w:r>
              <w:rPr>
                <w:rFonts w:hint="eastAsia" w:ascii="宋体" w:hAnsi="宋体"/>
                <w:szCs w:val="21"/>
                <w:lang w:eastAsia="zh-CN"/>
              </w:rPr>
              <w:t>其他</w:t>
            </w:r>
            <w:r>
              <w:rPr>
                <w:rFonts w:hint="eastAsia" w:ascii="宋体" w:hAnsi="宋体"/>
                <w:szCs w:val="21"/>
              </w:rPr>
              <w:t>参数负偏离超过3条做废标处理</w:t>
            </w:r>
            <w:r>
              <w:rPr>
                <w:rFonts w:hint="eastAsia" w:asciiTheme="minorEastAsia" w:hAnsiTheme="minorEastAsia" w:eastAsiaTheme="minorEastAsia" w:cstheme="minorEastAsia"/>
                <w:szCs w:val="21"/>
              </w:rPr>
              <w:t>。</w:t>
            </w:r>
          </w:p>
          <w:p w14:paraId="67A3A862">
            <w:pPr>
              <w:pStyle w:val="34"/>
              <w:numPr>
                <w:ilvl w:val="0"/>
                <w:numId w:val="2"/>
              </w:numPr>
              <w:rPr>
                <w:rFonts w:asciiTheme="minorEastAsia" w:hAnsiTheme="minorEastAsia" w:eastAsiaTheme="minorEastAsia" w:cstheme="minorEastAsia"/>
              </w:rPr>
            </w:pPr>
            <w:r>
              <w:rPr>
                <w:rFonts w:hint="eastAsia" w:asciiTheme="minorEastAsia" w:hAnsiTheme="minorEastAsia" w:eastAsiaTheme="minorEastAsia" w:cstheme="minorEastAsia"/>
              </w:rPr>
              <w:t>所</w:t>
            </w:r>
            <w:r>
              <w:rPr>
                <w:rFonts w:asciiTheme="minorEastAsia" w:hAnsiTheme="minorEastAsia" w:eastAsiaTheme="minorEastAsia" w:cstheme="minorEastAsia"/>
              </w:rPr>
              <w:t>投产</w:t>
            </w:r>
            <w:r>
              <w:rPr>
                <w:rFonts w:hint="eastAsia" w:asciiTheme="minorEastAsia" w:hAnsiTheme="minorEastAsia" w:eastAsiaTheme="minorEastAsia" w:cstheme="minorEastAsia"/>
              </w:rPr>
              <w:t>品报价中包含了与</w:t>
            </w:r>
            <w:r>
              <w:rPr>
                <w:rFonts w:asciiTheme="minorEastAsia" w:hAnsiTheme="minorEastAsia" w:eastAsiaTheme="minorEastAsia" w:cstheme="minorEastAsia"/>
              </w:rPr>
              <w:t>设备匹配的</w:t>
            </w:r>
            <w:r>
              <w:rPr>
                <w:rFonts w:hint="eastAsia" w:asciiTheme="minorEastAsia" w:hAnsiTheme="minorEastAsia" w:eastAsiaTheme="minorEastAsia" w:cstheme="minorEastAsia"/>
              </w:rPr>
              <w:t>计算机</w:t>
            </w:r>
            <w:r>
              <w:rPr>
                <w:rFonts w:asciiTheme="minorEastAsia" w:hAnsiTheme="minorEastAsia" w:eastAsiaTheme="minorEastAsia" w:cstheme="minorEastAsia"/>
              </w:rPr>
              <w:t>、与设备匹配的显示器、</w:t>
            </w:r>
            <w:r>
              <w:rPr>
                <w:rFonts w:hint="eastAsia" w:asciiTheme="minorEastAsia" w:hAnsiTheme="minorEastAsia" w:eastAsiaTheme="minorEastAsia" w:cstheme="minorEastAsia"/>
              </w:rPr>
              <w:t>前</w:t>
            </w:r>
            <w:r>
              <w:rPr>
                <w:rFonts w:asciiTheme="minorEastAsia" w:hAnsiTheme="minorEastAsia" w:eastAsiaTheme="minorEastAsia" w:cstheme="minorEastAsia"/>
              </w:rPr>
              <w:t>后两个搁物架、</w:t>
            </w:r>
            <w:r>
              <w:rPr>
                <w:rFonts w:hint="eastAsia" w:asciiTheme="minorEastAsia" w:hAnsiTheme="minorEastAsia" w:eastAsiaTheme="minorEastAsia" w:cstheme="minorEastAsia"/>
              </w:rPr>
              <w:t>出</w:t>
            </w:r>
            <w:r>
              <w:rPr>
                <w:rFonts w:asciiTheme="minorEastAsia" w:hAnsiTheme="minorEastAsia" w:eastAsiaTheme="minorEastAsia" w:cstheme="minorEastAsia"/>
              </w:rPr>
              <w:t>入口安装防夹手设施、</w:t>
            </w:r>
            <w:r>
              <w:rPr>
                <w:rFonts w:hint="eastAsia" w:asciiTheme="minorEastAsia" w:hAnsiTheme="minorEastAsia" w:eastAsiaTheme="minorEastAsia" w:cstheme="minorEastAsia"/>
              </w:rPr>
              <w:t>键盘</w:t>
            </w:r>
            <w:r>
              <w:rPr>
                <w:rFonts w:asciiTheme="minorEastAsia" w:hAnsiTheme="minorEastAsia" w:eastAsiaTheme="minorEastAsia" w:cstheme="minorEastAsia"/>
              </w:rPr>
              <w:t>、鼠标、</w:t>
            </w:r>
            <w:r>
              <w:rPr>
                <w:rFonts w:hint="eastAsia" w:asciiTheme="minorEastAsia" w:hAnsiTheme="minorEastAsia" w:eastAsiaTheme="minorEastAsia" w:cstheme="minorEastAsia"/>
              </w:rPr>
              <w:t>软件</w:t>
            </w:r>
            <w:r>
              <w:rPr>
                <w:rFonts w:asciiTheme="minorEastAsia" w:hAnsiTheme="minorEastAsia" w:eastAsiaTheme="minorEastAsia" w:cstheme="minorEastAsia"/>
              </w:rPr>
              <w:t>系统、外</w:t>
            </w:r>
            <w:r>
              <w:rPr>
                <w:rFonts w:hint="eastAsia" w:asciiTheme="minorEastAsia" w:hAnsiTheme="minorEastAsia" w:eastAsiaTheme="minorEastAsia" w:cstheme="minorEastAsia"/>
              </w:rPr>
              <w:t>放音响</w:t>
            </w:r>
            <w:r>
              <w:rPr>
                <w:rFonts w:asciiTheme="minorEastAsia" w:hAnsiTheme="minorEastAsia" w:eastAsiaTheme="minorEastAsia" w:cstheme="minorEastAsia"/>
              </w:rPr>
              <w:t>、</w:t>
            </w:r>
            <w:r>
              <w:rPr>
                <w:rFonts w:hint="eastAsia" w:asciiTheme="minorEastAsia" w:hAnsiTheme="minorEastAsia" w:eastAsiaTheme="minorEastAsia" w:cstheme="minorEastAsia"/>
              </w:rPr>
              <w:t>人工、各</w:t>
            </w:r>
            <w:r>
              <w:rPr>
                <w:rFonts w:asciiTheme="minorEastAsia" w:hAnsiTheme="minorEastAsia" w:eastAsiaTheme="minorEastAsia" w:cstheme="minorEastAsia"/>
              </w:rPr>
              <w:t>类</w:t>
            </w:r>
            <w:r>
              <w:rPr>
                <w:rFonts w:hint="eastAsia" w:asciiTheme="minorEastAsia" w:hAnsiTheme="minorEastAsia" w:eastAsiaTheme="minorEastAsia" w:cstheme="minorEastAsia"/>
              </w:rPr>
              <w:t>线</w:t>
            </w:r>
            <w:r>
              <w:rPr>
                <w:rFonts w:asciiTheme="minorEastAsia" w:hAnsiTheme="minorEastAsia" w:eastAsiaTheme="minorEastAsia" w:cstheme="minorEastAsia"/>
              </w:rPr>
              <w:t>缆、</w:t>
            </w:r>
            <w:r>
              <w:rPr>
                <w:rFonts w:hint="eastAsia" w:asciiTheme="minorEastAsia" w:hAnsiTheme="minorEastAsia" w:eastAsiaTheme="minorEastAsia" w:cstheme="minorEastAsia"/>
              </w:rPr>
              <w:t>对接、维修、保养、拆除、原</w:t>
            </w:r>
            <w:r>
              <w:rPr>
                <w:rFonts w:asciiTheme="minorEastAsia" w:hAnsiTheme="minorEastAsia" w:eastAsiaTheme="minorEastAsia" w:cstheme="minorEastAsia"/>
              </w:rPr>
              <w:t>有设备</w:t>
            </w:r>
            <w:r>
              <w:rPr>
                <w:rFonts w:hint="eastAsia" w:asciiTheme="minorEastAsia" w:hAnsiTheme="minorEastAsia" w:eastAsiaTheme="minorEastAsia" w:cstheme="minorEastAsia"/>
              </w:rPr>
              <w:t>迁移恢复、税金等费用。</w:t>
            </w:r>
          </w:p>
          <w:p w14:paraId="3804CF90">
            <w:pPr>
              <w:pStyle w:val="34"/>
              <w:numPr>
                <w:ilvl w:val="0"/>
                <w:numId w:val="2"/>
              </w:num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投标人所</w:t>
            </w:r>
            <w:r>
              <w:rPr>
                <w:rFonts w:asciiTheme="minorEastAsia" w:hAnsiTheme="minorEastAsia" w:eastAsiaTheme="minorEastAsia" w:cstheme="minorEastAsia"/>
                <w:color w:val="000000"/>
              </w:rPr>
              <w:t>投产品</w:t>
            </w:r>
            <w:r>
              <w:rPr>
                <w:rFonts w:hint="eastAsia" w:asciiTheme="minorEastAsia" w:hAnsiTheme="minorEastAsia" w:eastAsiaTheme="minorEastAsia" w:cstheme="minorEastAsia"/>
                <w:color w:val="000000"/>
              </w:rPr>
              <w:t>应在标书中注明品牌名称、型号、产地等。</w:t>
            </w:r>
          </w:p>
          <w:p w14:paraId="584176F0">
            <w:pPr>
              <w:pStyle w:val="36"/>
              <w:ind w:firstLine="0" w:firstLineChars="0"/>
              <w:rPr>
                <w:rFonts w:hAnsi="宋体"/>
                <w:sz w:val="24"/>
              </w:rPr>
            </w:pPr>
            <w:r>
              <w:rPr>
                <w:rFonts w:hint="eastAsia"/>
                <w:lang w:eastAsia="zh-CN"/>
              </w:rPr>
              <w:t>4</w:t>
            </w:r>
            <w:r>
              <w:rPr>
                <w:rFonts w:hint="eastAsia"/>
              </w:rPr>
              <w:t>、免费</w:t>
            </w:r>
            <w:r>
              <w:t>安装在医院指定位置</w:t>
            </w:r>
            <w:r>
              <w:rPr>
                <w:rFonts w:hint="eastAsia"/>
              </w:rPr>
              <w:t>（</w:t>
            </w:r>
            <w:r>
              <w:rPr>
                <w:rFonts w:hint="eastAsia"/>
                <w:lang w:eastAsia="zh-CN"/>
              </w:rPr>
              <w:t>1</w:t>
            </w:r>
            <w:r>
              <w:t>台</w:t>
            </w:r>
            <w:r>
              <w:rPr>
                <w:rFonts w:hint="eastAsia"/>
              </w:rPr>
              <w:t>安装</w:t>
            </w:r>
            <w:r>
              <w:t>在主院区，</w:t>
            </w:r>
            <w:r>
              <w:rPr>
                <w:rFonts w:hint="eastAsia"/>
                <w:lang w:eastAsia="zh-CN"/>
              </w:rPr>
              <w:t>2</w:t>
            </w:r>
            <w:r>
              <w:t>台</w:t>
            </w:r>
            <w:r>
              <w:rPr>
                <w:rFonts w:hint="eastAsia"/>
              </w:rPr>
              <w:t>安装</w:t>
            </w:r>
            <w:r>
              <w:t>在南区</w:t>
            </w:r>
            <w:r>
              <w:rPr>
                <w:rFonts w:hint="eastAsia"/>
              </w:rPr>
              <w:t>，</w:t>
            </w:r>
            <w:r>
              <w:rPr>
                <w:rFonts w:hint="eastAsia"/>
                <w:lang w:eastAsia="zh-CN"/>
              </w:rPr>
              <w:t>1</w:t>
            </w:r>
            <w:r>
              <w:t>台安装在</w:t>
            </w:r>
            <w:r>
              <w:rPr>
                <w:rFonts w:hint="eastAsia"/>
              </w:rPr>
              <w:t>临</w:t>
            </w:r>
            <w:r>
              <w:t>淮路</w:t>
            </w:r>
            <w:r>
              <w:rPr>
                <w:rFonts w:hint="eastAsia"/>
              </w:rPr>
              <w:t>区）</w:t>
            </w:r>
            <w:r>
              <w:t>，</w:t>
            </w:r>
            <w:r>
              <w:rPr>
                <w:rFonts w:hint="eastAsia"/>
              </w:rPr>
              <w:t>后期</w:t>
            </w:r>
            <w:r>
              <w:t>免费调整</w:t>
            </w:r>
            <w:r>
              <w:rPr>
                <w:rFonts w:hint="eastAsia"/>
              </w:rPr>
              <w:t>位置。</w:t>
            </w:r>
          </w:p>
        </w:tc>
      </w:tr>
    </w:tbl>
    <w:p w14:paraId="7D6C8119">
      <w:pPr>
        <w:pStyle w:val="2"/>
        <w:jc w:val="center"/>
        <w:rPr>
          <w:rFonts w:ascii="宋体" w:hAnsi="宋体" w:eastAsia="宋体" w:cs="宋体"/>
          <w:b/>
          <w:bCs/>
          <w:sz w:val="32"/>
          <w:szCs w:val="28"/>
        </w:rPr>
      </w:pPr>
    </w:p>
    <w:p w14:paraId="3A19DAC8">
      <w:pPr>
        <w:pStyle w:val="3"/>
      </w:pPr>
    </w:p>
    <w:p w14:paraId="0CEAF883">
      <w:pPr>
        <w:pStyle w:val="2"/>
        <w:rPr>
          <w:rFonts w:ascii="宋体" w:hAnsi="宋体" w:eastAsia="宋体" w:cs="宋体"/>
          <w:bCs/>
          <w:sz w:val="32"/>
          <w:szCs w:val="28"/>
        </w:rPr>
      </w:pPr>
    </w:p>
    <w:p w14:paraId="666BA915">
      <w:pPr>
        <w:pStyle w:val="3"/>
      </w:pPr>
    </w:p>
    <w:p w14:paraId="4B4269A3">
      <w:pPr>
        <w:pStyle w:val="3"/>
      </w:pPr>
    </w:p>
    <w:p w14:paraId="5994C634">
      <w:pPr>
        <w:pStyle w:val="3"/>
      </w:pPr>
    </w:p>
    <w:p w14:paraId="2D4C6281">
      <w:pPr>
        <w:pStyle w:val="3"/>
      </w:pPr>
    </w:p>
    <w:p w14:paraId="549F4890">
      <w:pPr>
        <w:pStyle w:val="2"/>
        <w:rPr>
          <w:rFonts w:ascii="宋体" w:hAnsi="宋体" w:eastAsia="宋体" w:cs="宋体"/>
          <w:bCs/>
          <w:sz w:val="32"/>
          <w:szCs w:val="28"/>
        </w:rPr>
      </w:pPr>
    </w:p>
    <w:p w14:paraId="7DAF9FE4">
      <w:pPr>
        <w:pStyle w:val="2"/>
        <w:rPr>
          <w:rFonts w:ascii="宋体" w:hAnsi="宋体" w:eastAsia="宋体" w:cs="宋体"/>
          <w:bCs/>
          <w:sz w:val="32"/>
          <w:szCs w:val="28"/>
        </w:rPr>
      </w:pPr>
    </w:p>
    <w:p w14:paraId="479958F4">
      <w:pPr>
        <w:pStyle w:val="2"/>
        <w:jc w:val="center"/>
        <w:rPr>
          <w:rFonts w:ascii="宋体" w:hAnsi="宋体"/>
          <w:b/>
          <w:sz w:val="28"/>
          <w:szCs w:val="28"/>
        </w:rPr>
      </w:pPr>
      <w:r>
        <w:rPr>
          <w:rFonts w:hint="eastAsia" w:ascii="宋体" w:hAnsi="宋体" w:eastAsia="宋体" w:cs="宋体"/>
          <w:b/>
          <w:bCs/>
          <w:sz w:val="32"/>
          <w:szCs w:val="28"/>
        </w:rPr>
        <w:t>第三章  报</w:t>
      </w:r>
      <w:r>
        <w:rPr>
          <w:rFonts w:ascii="宋体" w:hAnsi="宋体" w:eastAsia="宋体" w:cs="宋体"/>
          <w:b/>
          <w:bCs/>
          <w:sz w:val="32"/>
          <w:szCs w:val="28"/>
        </w:rPr>
        <w:t>价单</w:t>
      </w:r>
    </w:p>
    <w:p w14:paraId="33242091">
      <w:pPr>
        <w:pStyle w:val="3"/>
        <w:rPr>
          <w:sz w:val="28"/>
          <w:szCs w:val="28"/>
        </w:rPr>
      </w:pPr>
    </w:p>
    <w:tbl>
      <w:tblPr>
        <w:tblStyle w:val="2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89"/>
        <w:gridCol w:w="850"/>
        <w:gridCol w:w="1418"/>
        <w:gridCol w:w="1421"/>
        <w:gridCol w:w="1918"/>
      </w:tblGrid>
      <w:tr w14:paraId="6E4B4B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89" w:type="dxa"/>
          </w:tcPr>
          <w:p w14:paraId="12B0229C">
            <w:pPr>
              <w:pStyle w:val="3"/>
              <w:rPr>
                <w:sz w:val="28"/>
                <w:szCs w:val="28"/>
              </w:rPr>
            </w:pPr>
            <w:r>
              <w:rPr>
                <w:rFonts w:hint="eastAsia"/>
                <w:sz w:val="28"/>
                <w:szCs w:val="28"/>
              </w:rPr>
              <w:t>名称</w:t>
            </w:r>
          </w:p>
        </w:tc>
        <w:tc>
          <w:tcPr>
            <w:tcW w:w="850" w:type="dxa"/>
            <w:tcBorders>
              <w:right w:val="single" w:color="auto" w:sz="4" w:space="0"/>
            </w:tcBorders>
          </w:tcPr>
          <w:p w14:paraId="54FBD7B8">
            <w:pPr>
              <w:pStyle w:val="3"/>
              <w:rPr>
                <w:sz w:val="28"/>
                <w:szCs w:val="28"/>
              </w:rPr>
            </w:pPr>
            <w:r>
              <w:rPr>
                <w:rFonts w:hint="eastAsia"/>
                <w:sz w:val="28"/>
                <w:szCs w:val="28"/>
              </w:rPr>
              <w:t>数量</w:t>
            </w:r>
          </w:p>
        </w:tc>
        <w:tc>
          <w:tcPr>
            <w:tcW w:w="1418" w:type="dxa"/>
            <w:tcBorders>
              <w:left w:val="single" w:color="auto" w:sz="4" w:space="0"/>
            </w:tcBorders>
          </w:tcPr>
          <w:p w14:paraId="7BCB70D3">
            <w:pPr>
              <w:pStyle w:val="3"/>
              <w:rPr>
                <w:sz w:val="28"/>
                <w:szCs w:val="28"/>
              </w:rPr>
            </w:pPr>
            <w:r>
              <w:rPr>
                <w:rFonts w:hint="eastAsia"/>
                <w:sz w:val="28"/>
                <w:szCs w:val="28"/>
              </w:rPr>
              <w:t>限</w:t>
            </w:r>
            <w:r>
              <w:rPr>
                <w:sz w:val="28"/>
                <w:szCs w:val="28"/>
              </w:rPr>
              <w:t>价</w:t>
            </w:r>
          </w:p>
        </w:tc>
        <w:tc>
          <w:tcPr>
            <w:tcW w:w="1421" w:type="dxa"/>
            <w:tcBorders>
              <w:right w:val="single" w:color="auto" w:sz="4" w:space="0"/>
            </w:tcBorders>
          </w:tcPr>
          <w:p w14:paraId="3419AB9F">
            <w:pPr>
              <w:pStyle w:val="3"/>
              <w:rPr>
                <w:sz w:val="28"/>
                <w:szCs w:val="28"/>
              </w:rPr>
            </w:pPr>
            <w:r>
              <w:rPr>
                <w:rFonts w:hint="eastAsia"/>
                <w:sz w:val="28"/>
                <w:szCs w:val="28"/>
              </w:rPr>
              <w:t>报</w:t>
            </w:r>
            <w:r>
              <w:rPr>
                <w:sz w:val="28"/>
                <w:szCs w:val="28"/>
              </w:rPr>
              <w:t>价</w:t>
            </w:r>
          </w:p>
        </w:tc>
        <w:tc>
          <w:tcPr>
            <w:tcW w:w="1918" w:type="dxa"/>
            <w:tcBorders>
              <w:left w:val="single" w:color="auto" w:sz="4" w:space="0"/>
            </w:tcBorders>
          </w:tcPr>
          <w:p w14:paraId="725A26E1">
            <w:pPr>
              <w:pStyle w:val="3"/>
              <w:rPr>
                <w:sz w:val="28"/>
                <w:szCs w:val="28"/>
              </w:rPr>
            </w:pPr>
            <w:r>
              <w:rPr>
                <w:sz w:val="28"/>
                <w:szCs w:val="28"/>
              </w:rPr>
              <w:t>品牌</w:t>
            </w:r>
          </w:p>
        </w:tc>
      </w:tr>
      <w:tr w14:paraId="3410B8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0" w:hRule="atLeast"/>
        </w:trPr>
        <w:tc>
          <w:tcPr>
            <w:tcW w:w="2689" w:type="dxa"/>
          </w:tcPr>
          <w:p w14:paraId="4EDE3837">
            <w:pPr>
              <w:pStyle w:val="3"/>
              <w:rPr>
                <w:sz w:val="28"/>
                <w:szCs w:val="28"/>
              </w:rPr>
            </w:pPr>
            <w:r>
              <w:rPr>
                <w:rFonts w:hint="eastAsia"/>
                <w:sz w:val="28"/>
                <w:szCs w:val="28"/>
              </w:rPr>
              <w:t>X</w:t>
            </w:r>
            <w:r>
              <w:rPr>
                <w:sz w:val="28"/>
                <w:szCs w:val="28"/>
              </w:rPr>
              <w:t>射线行李检</w:t>
            </w:r>
            <w:r>
              <w:rPr>
                <w:rFonts w:hint="eastAsia"/>
                <w:sz w:val="28"/>
                <w:szCs w:val="28"/>
              </w:rPr>
              <w:t>测</w:t>
            </w:r>
            <w:r>
              <w:rPr>
                <w:sz w:val="28"/>
                <w:szCs w:val="28"/>
              </w:rPr>
              <w:t>装置</w:t>
            </w:r>
          </w:p>
        </w:tc>
        <w:tc>
          <w:tcPr>
            <w:tcW w:w="850" w:type="dxa"/>
            <w:tcBorders>
              <w:right w:val="single" w:color="auto" w:sz="4" w:space="0"/>
            </w:tcBorders>
          </w:tcPr>
          <w:p w14:paraId="0A15DBD7">
            <w:pPr>
              <w:pStyle w:val="3"/>
              <w:rPr>
                <w:sz w:val="28"/>
                <w:szCs w:val="28"/>
              </w:rPr>
            </w:pPr>
            <w:r>
              <w:rPr>
                <w:rFonts w:hint="eastAsia"/>
                <w:sz w:val="28"/>
                <w:szCs w:val="28"/>
                <w:lang w:eastAsia="zh-CN"/>
              </w:rPr>
              <w:t>4</w:t>
            </w:r>
            <w:r>
              <w:rPr>
                <w:rFonts w:hint="eastAsia"/>
                <w:sz w:val="28"/>
                <w:szCs w:val="28"/>
              </w:rPr>
              <w:t>台</w:t>
            </w:r>
          </w:p>
        </w:tc>
        <w:tc>
          <w:tcPr>
            <w:tcW w:w="1418" w:type="dxa"/>
            <w:tcBorders>
              <w:left w:val="single" w:color="auto" w:sz="4" w:space="0"/>
            </w:tcBorders>
          </w:tcPr>
          <w:p w14:paraId="634B2D5F">
            <w:pPr>
              <w:pStyle w:val="3"/>
              <w:rPr>
                <w:sz w:val="28"/>
                <w:szCs w:val="28"/>
              </w:rPr>
            </w:pPr>
            <w:r>
              <w:rPr>
                <w:sz w:val="28"/>
                <w:szCs w:val="28"/>
              </w:rPr>
              <w:t>15</w:t>
            </w:r>
            <w:r>
              <w:rPr>
                <w:rFonts w:hint="eastAsia"/>
                <w:sz w:val="28"/>
                <w:szCs w:val="28"/>
              </w:rPr>
              <w:t>万</w:t>
            </w:r>
            <w:r>
              <w:rPr>
                <w:sz w:val="28"/>
                <w:szCs w:val="28"/>
              </w:rPr>
              <w:t>元</w:t>
            </w:r>
          </w:p>
        </w:tc>
        <w:tc>
          <w:tcPr>
            <w:tcW w:w="1421" w:type="dxa"/>
            <w:tcBorders>
              <w:right w:val="single" w:color="auto" w:sz="4" w:space="0"/>
            </w:tcBorders>
          </w:tcPr>
          <w:p w14:paraId="1226E992">
            <w:pPr>
              <w:pStyle w:val="3"/>
              <w:rPr>
                <w:sz w:val="28"/>
                <w:szCs w:val="28"/>
              </w:rPr>
            </w:pPr>
          </w:p>
        </w:tc>
        <w:tc>
          <w:tcPr>
            <w:tcW w:w="1918" w:type="dxa"/>
            <w:tcBorders>
              <w:left w:val="single" w:color="auto" w:sz="4" w:space="0"/>
            </w:tcBorders>
          </w:tcPr>
          <w:p w14:paraId="7263E0AB">
            <w:pPr>
              <w:pStyle w:val="3"/>
              <w:rPr>
                <w:sz w:val="28"/>
                <w:szCs w:val="28"/>
              </w:rPr>
            </w:pPr>
          </w:p>
        </w:tc>
      </w:tr>
      <w:tr w14:paraId="5D6A5F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8" w:hRule="atLeast"/>
        </w:trPr>
        <w:tc>
          <w:tcPr>
            <w:tcW w:w="8296" w:type="dxa"/>
            <w:gridSpan w:val="5"/>
          </w:tcPr>
          <w:p w14:paraId="45D2645D">
            <w:pPr>
              <w:autoSpaceDE w:val="0"/>
              <w:autoSpaceDN w:val="0"/>
              <w:adjustRightInd w:val="0"/>
              <w:rPr>
                <w:rFonts w:asciiTheme="minorEastAsia" w:hAnsiTheme="minorEastAsia" w:cstheme="minorEastAsia"/>
                <w:szCs w:val="21"/>
              </w:rPr>
            </w:pPr>
            <w:r>
              <w:rPr>
                <w:rFonts w:hint="eastAsia" w:asciiTheme="minorEastAsia" w:hAnsiTheme="minorEastAsia" w:cstheme="minorEastAsia"/>
                <w:szCs w:val="21"/>
              </w:rPr>
              <w:t>1、所投产品必须符合国</w:t>
            </w:r>
            <w:r>
              <w:rPr>
                <w:rFonts w:asciiTheme="minorEastAsia" w:hAnsiTheme="minorEastAsia" w:cstheme="minorEastAsia"/>
                <w:szCs w:val="21"/>
              </w:rPr>
              <w:t>家相关标准</w:t>
            </w:r>
            <w:r>
              <w:rPr>
                <w:rFonts w:hint="eastAsia" w:asciiTheme="minorEastAsia" w:hAnsiTheme="minorEastAsia" w:cstheme="minorEastAsia"/>
                <w:szCs w:val="21"/>
              </w:rPr>
              <w:t>；</w:t>
            </w:r>
          </w:p>
          <w:p w14:paraId="37DCF31C">
            <w:pPr>
              <w:autoSpaceDE w:val="0"/>
              <w:autoSpaceDN w:val="0"/>
              <w:adjustRightInd w:val="0"/>
              <w:rPr>
                <w:rFonts w:asciiTheme="minorEastAsia" w:hAnsiTheme="minorEastAsia" w:cstheme="minorEastAsia"/>
                <w:szCs w:val="21"/>
              </w:rPr>
            </w:pPr>
            <w:r>
              <w:rPr>
                <w:rFonts w:hint="eastAsia" w:asciiTheme="minorEastAsia" w:hAnsiTheme="minorEastAsia" w:cstheme="minorEastAsia"/>
                <w:szCs w:val="21"/>
              </w:rPr>
              <w:t>2、超出限价为无效标，报价</w:t>
            </w:r>
            <w:r>
              <w:rPr>
                <w:rFonts w:asciiTheme="minorEastAsia" w:hAnsiTheme="minorEastAsia" w:cstheme="minorEastAsia"/>
                <w:szCs w:val="21"/>
              </w:rPr>
              <w:t>最低者中标</w:t>
            </w:r>
            <w:r>
              <w:rPr>
                <w:rFonts w:hint="eastAsia" w:asciiTheme="minorEastAsia" w:hAnsiTheme="minorEastAsia" w:cstheme="minorEastAsia"/>
                <w:szCs w:val="21"/>
              </w:rPr>
              <w:t>；</w:t>
            </w:r>
          </w:p>
          <w:p w14:paraId="3757B788">
            <w:pPr>
              <w:pStyle w:val="34"/>
              <w:ind w:left="0"/>
              <w:rPr>
                <w:rFonts w:asciiTheme="minorEastAsia" w:hAnsiTheme="minorEastAsia" w:eastAsiaTheme="minorEastAsia" w:cstheme="minorEastAsia"/>
              </w:rPr>
            </w:pPr>
            <w:r>
              <w:rPr>
                <w:rFonts w:hint="eastAsia" w:asciiTheme="minorEastAsia" w:hAnsiTheme="minorEastAsia" w:eastAsiaTheme="minorEastAsia" w:cstheme="minorEastAsia"/>
              </w:rPr>
              <w:t>3、所</w:t>
            </w:r>
            <w:r>
              <w:rPr>
                <w:rFonts w:asciiTheme="minorEastAsia" w:hAnsiTheme="minorEastAsia" w:eastAsiaTheme="minorEastAsia" w:cstheme="minorEastAsia"/>
              </w:rPr>
              <w:t>投产</w:t>
            </w:r>
            <w:r>
              <w:rPr>
                <w:rFonts w:hint="eastAsia" w:asciiTheme="minorEastAsia" w:hAnsiTheme="minorEastAsia" w:eastAsiaTheme="minorEastAsia" w:cstheme="minorEastAsia"/>
              </w:rPr>
              <w:t>品报价中包含了与</w:t>
            </w:r>
            <w:r>
              <w:rPr>
                <w:rFonts w:asciiTheme="minorEastAsia" w:hAnsiTheme="minorEastAsia" w:eastAsiaTheme="minorEastAsia" w:cstheme="minorEastAsia"/>
              </w:rPr>
              <w:t>设备匹配的</w:t>
            </w:r>
            <w:r>
              <w:rPr>
                <w:rFonts w:hint="eastAsia" w:asciiTheme="minorEastAsia" w:hAnsiTheme="minorEastAsia" w:eastAsiaTheme="minorEastAsia" w:cstheme="minorEastAsia"/>
              </w:rPr>
              <w:t>计算机</w:t>
            </w:r>
            <w:r>
              <w:rPr>
                <w:rFonts w:asciiTheme="minorEastAsia" w:hAnsiTheme="minorEastAsia" w:eastAsiaTheme="minorEastAsia" w:cstheme="minorEastAsia"/>
              </w:rPr>
              <w:t>、与设备匹配的显示器、</w:t>
            </w:r>
            <w:r>
              <w:rPr>
                <w:rFonts w:hint="eastAsia" w:asciiTheme="minorEastAsia" w:hAnsiTheme="minorEastAsia" w:eastAsiaTheme="minorEastAsia" w:cstheme="minorEastAsia"/>
              </w:rPr>
              <w:t>前</w:t>
            </w:r>
            <w:r>
              <w:rPr>
                <w:rFonts w:asciiTheme="minorEastAsia" w:hAnsiTheme="minorEastAsia" w:eastAsiaTheme="minorEastAsia" w:cstheme="minorEastAsia"/>
              </w:rPr>
              <w:t>后两个搁物架、</w:t>
            </w:r>
            <w:r>
              <w:rPr>
                <w:rFonts w:hint="eastAsia" w:asciiTheme="minorEastAsia" w:hAnsiTheme="minorEastAsia" w:eastAsiaTheme="minorEastAsia" w:cstheme="minorEastAsia"/>
              </w:rPr>
              <w:t>出</w:t>
            </w:r>
            <w:r>
              <w:rPr>
                <w:rFonts w:asciiTheme="minorEastAsia" w:hAnsiTheme="minorEastAsia" w:eastAsiaTheme="minorEastAsia" w:cstheme="minorEastAsia"/>
              </w:rPr>
              <w:t>入口安装防夹手设施、</w:t>
            </w:r>
            <w:r>
              <w:rPr>
                <w:rFonts w:hint="eastAsia" w:asciiTheme="minorEastAsia" w:hAnsiTheme="minorEastAsia" w:eastAsiaTheme="minorEastAsia" w:cstheme="minorEastAsia"/>
              </w:rPr>
              <w:t>键盘</w:t>
            </w:r>
            <w:r>
              <w:rPr>
                <w:rFonts w:asciiTheme="minorEastAsia" w:hAnsiTheme="minorEastAsia" w:eastAsiaTheme="minorEastAsia" w:cstheme="minorEastAsia"/>
              </w:rPr>
              <w:t>、鼠标、</w:t>
            </w:r>
            <w:r>
              <w:rPr>
                <w:rFonts w:hint="eastAsia" w:asciiTheme="minorEastAsia" w:hAnsiTheme="minorEastAsia" w:eastAsiaTheme="minorEastAsia" w:cstheme="minorEastAsia"/>
              </w:rPr>
              <w:t>软件</w:t>
            </w:r>
            <w:r>
              <w:rPr>
                <w:rFonts w:asciiTheme="minorEastAsia" w:hAnsiTheme="minorEastAsia" w:eastAsiaTheme="minorEastAsia" w:cstheme="minorEastAsia"/>
              </w:rPr>
              <w:t>系统、外</w:t>
            </w:r>
            <w:r>
              <w:rPr>
                <w:rFonts w:hint="eastAsia" w:asciiTheme="minorEastAsia" w:hAnsiTheme="minorEastAsia" w:eastAsiaTheme="minorEastAsia" w:cstheme="minorEastAsia"/>
              </w:rPr>
              <w:t>放音响</w:t>
            </w:r>
            <w:r>
              <w:rPr>
                <w:rFonts w:asciiTheme="minorEastAsia" w:hAnsiTheme="minorEastAsia" w:eastAsiaTheme="minorEastAsia" w:cstheme="minorEastAsia"/>
              </w:rPr>
              <w:t>、</w:t>
            </w:r>
            <w:r>
              <w:rPr>
                <w:rFonts w:hint="eastAsia" w:asciiTheme="minorEastAsia" w:hAnsiTheme="minorEastAsia" w:eastAsiaTheme="minorEastAsia" w:cstheme="minorEastAsia"/>
              </w:rPr>
              <w:t>人工、各</w:t>
            </w:r>
            <w:r>
              <w:rPr>
                <w:rFonts w:asciiTheme="minorEastAsia" w:hAnsiTheme="minorEastAsia" w:eastAsiaTheme="minorEastAsia" w:cstheme="minorEastAsia"/>
              </w:rPr>
              <w:t>类</w:t>
            </w:r>
            <w:r>
              <w:rPr>
                <w:rFonts w:hint="eastAsia" w:asciiTheme="minorEastAsia" w:hAnsiTheme="minorEastAsia" w:eastAsiaTheme="minorEastAsia" w:cstheme="minorEastAsia"/>
              </w:rPr>
              <w:t>线</w:t>
            </w:r>
            <w:r>
              <w:rPr>
                <w:rFonts w:asciiTheme="minorEastAsia" w:hAnsiTheme="minorEastAsia" w:eastAsiaTheme="minorEastAsia" w:cstheme="minorEastAsia"/>
              </w:rPr>
              <w:t>缆、</w:t>
            </w:r>
            <w:r>
              <w:rPr>
                <w:rFonts w:hint="eastAsia" w:asciiTheme="minorEastAsia" w:hAnsiTheme="minorEastAsia" w:eastAsiaTheme="minorEastAsia" w:cstheme="minorEastAsia"/>
              </w:rPr>
              <w:t>对接、维修、保养、拆除、原</w:t>
            </w:r>
            <w:r>
              <w:rPr>
                <w:rFonts w:asciiTheme="minorEastAsia" w:hAnsiTheme="minorEastAsia" w:eastAsiaTheme="minorEastAsia" w:cstheme="minorEastAsia"/>
              </w:rPr>
              <w:t>有设备</w:t>
            </w:r>
            <w:r>
              <w:rPr>
                <w:rFonts w:hint="eastAsia" w:asciiTheme="minorEastAsia" w:hAnsiTheme="minorEastAsia" w:eastAsiaTheme="minorEastAsia" w:cstheme="minorEastAsia"/>
              </w:rPr>
              <w:t>迁移、恢复、税金等费用；</w:t>
            </w:r>
          </w:p>
          <w:p w14:paraId="0A3DF4BE">
            <w:pPr>
              <w:pStyle w:val="34"/>
              <w:ind w:left="0"/>
              <w:rPr>
                <w:rFonts w:asciiTheme="minorEastAsia" w:hAnsiTheme="minorEastAsia" w:eastAsiaTheme="minorEastAsia" w:cstheme="minorEastAsia"/>
              </w:rPr>
            </w:pPr>
            <w:r>
              <w:rPr>
                <w:rFonts w:hint="eastAsia" w:asciiTheme="minorEastAsia" w:hAnsiTheme="minorEastAsia" w:eastAsiaTheme="minorEastAsia" w:cstheme="minorEastAsia"/>
              </w:rPr>
              <w:t>4、投标人所</w:t>
            </w:r>
            <w:r>
              <w:rPr>
                <w:rFonts w:asciiTheme="minorEastAsia" w:hAnsiTheme="minorEastAsia" w:eastAsiaTheme="minorEastAsia" w:cstheme="minorEastAsia"/>
              </w:rPr>
              <w:t>投产品</w:t>
            </w:r>
            <w:r>
              <w:rPr>
                <w:rFonts w:hint="eastAsia" w:asciiTheme="minorEastAsia" w:hAnsiTheme="minorEastAsia" w:eastAsiaTheme="minorEastAsia" w:cstheme="minorEastAsia"/>
              </w:rPr>
              <w:t>应在标书中注明品牌名称、型号、产地等；</w:t>
            </w:r>
          </w:p>
          <w:p w14:paraId="453C080A">
            <w:pPr>
              <w:pStyle w:val="34"/>
              <w:ind w:left="0"/>
            </w:pPr>
            <w:r>
              <w:rPr>
                <w:rFonts w:hint="eastAsia" w:asciiTheme="minorEastAsia" w:hAnsiTheme="minorEastAsia" w:eastAsiaTheme="minorEastAsia" w:cstheme="minorEastAsia"/>
              </w:rPr>
              <w:t>5、免费</w:t>
            </w:r>
            <w:r>
              <w:rPr>
                <w:rFonts w:asciiTheme="minorEastAsia" w:hAnsiTheme="minorEastAsia" w:eastAsiaTheme="minorEastAsia" w:cstheme="minorEastAsia"/>
              </w:rPr>
              <w:t>安装在医院指定位置，</w:t>
            </w:r>
            <w:r>
              <w:rPr>
                <w:rFonts w:hint="eastAsia" w:asciiTheme="minorEastAsia" w:hAnsiTheme="minorEastAsia" w:eastAsiaTheme="minorEastAsia" w:cstheme="minorEastAsia"/>
              </w:rPr>
              <w:t>后期</w:t>
            </w:r>
            <w:r>
              <w:rPr>
                <w:rFonts w:asciiTheme="minorEastAsia" w:hAnsiTheme="minorEastAsia" w:eastAsiaTheme="minorEastAsia" w:cstheme="minorEastAsia"/>
              </w:rPr>
              <w:t>免费予以调整</w:t>
            </w:r>
            <w:r>
              <w:rPr>
                <w:rFonts w:hint="eastAsia" w:asciiTheme="minorEastAsia" w:hAnsiTheme="minorEastAsia" w:eastAsiaTheme="minorEastAsia" w:cstheme="minorEastAsia"/>
              </w:rPr>
              <w:t>位置。</w:t>
            </w:r>
          </w:p>
        </w:tc>
      </w:tr>
    </w:tbl>
    <w:p w14:paraId="14F62B8A">
      <w:pPr>
        <w:tabs>
          <w:tab w:val="left" w:pos="3490"/>
        </w:tabs>
        <w:rPr>
          <w:rFonts w:ascii="宋体" w:hAnsi="宋体" w:cs="宋体"/>
          <w:kern w:val="0"/>
          <w:sz w:val="24"/>
        </w:rPr>
      </w:pPr>
    </w:p>
    <w:p w14:paraId="6E65C89B">
      <w:pPr>
        <w:pStyle w:val="85"/>
        <w:jc w:val="center"/>
        <w:rPr>
          <w:rFonts w:ascii="黑体" w:hAnsi="黑体" w:eastAsia="黑体"/>
          <w:b w:val="0"/>
          <w:color w:val="000000"/>
        </w:rPr>
      </w:pPr>
      <w:bookmarkStart w:id="1" w:name="_Toc17100632"/>
      <w:bookmarkStart w:id="2" w:name="_Toc100593806"/>
    </w:p>
    <w:p w14:paraId="1C8AC2FF">
      <w:pPr>
        <w:pStyle w:val="85"/>
        <w:jc w:val="center"/>
        <w:rPr>
          <w:rFonts w:ascii="黑体" w:hAnsi="黑体" w:eastAsia="黑体"/>
          <w:b w:val="0"/>
          <w:color w:val="000000"/>
        </w:rPr>
      </w:pPr>
      <w:r>
        <w:rPr>
          <w:rFonts w:hint="eastAsia" w:ascii="黑体" w:hAnsi="黑体" w:eastAsia="黑体"/>
          <w:b w:val="0"/>
          <w:color w:val="000000"/>
        </w:rPr>
        <w:t>第四</w:t>
      </w:r>
      <w:r>
        <w:rPr>
          <w:rFonts w:ascii="黑体" w:hAnsi="黑体" w:eastAsia="黑体"/>
          <w:b w:val="0"/>
          <w:color w:val="000000"/>
        </w:rPr>
        <w:t>章</w:t>
      </w:r>
      <w:r>
        <w:rPr>
          <w:rFonts w:hint="eastAsia" w:ascii="黑体" w:hAnsi="黑体" w:eastAsia="黑体"/>
          <w:b w:val="0"/>
          <w:color w:val="000000"/>
        </w:rPr>
        <w:t>　投标文件</w:t>
      </w:r>
      <w:bookmarkEnd w:id="1"/>
      <w:bookmarkEnd w:id="2"/>
      <w:r>
        <w:rPr>
          <w:rFonts w:hint="eastAsia" w:ascii="黑体" w:hAnsi="黑体" w:eastAsia="黑体"/>
          <w:b w:val="0"/>
          <w:color w:val="000000"/>
        </w:rPr>
        <w:t>组成</w:t>
      </w:r>
    </w:p>
    <w:p w14:paraId="0B3F544D">
      <w:pPr>
        <w:spacing w:line="400" w:lineRule="exact"/>
        <w:ind w:firstLine="420"/>
        <w:rPr>
          <w:rFonts w:ascii="宋体" w:hAnsi="宋体"/>
          <w:color w:val="000000"/>
        </w:rPr>
      </w:pPr>
      <w:r>
        <w:rPr>
          <w:rFonts w:hint="eastAsia" w:ascii="宋体" w:hAnsi="宋体"/>
          <w:color w:val="000000"/>
        </w:rPr>
        <w:t>投标文件应包括下列内容：</w:t>
      </w:r>
    </w:p>
    <w:p w14:paraId="03722929">
      <w:pPr>
        <w:spacing w:line="400" w:lineRule="exact"/>
        <w:ind w:firstLine="420"/>
        <w:rPr>
          <w:rFonts w:ascii="宋体" w:hAnsi="宋体"/>
          <w:color w:val="000000"/>
        </w:rPr>
      </w:pPr>
      <w:r>
        <w:rPr>
          <w:rFonts w:hint="eastAsia" w:ascii="宋体" w:hAnsi="宋体"/>
          <w:color w:val="000000"/>
        </w:rPr>
        <w:t>（1）投标函、</w:t>
      </w:r>
      <w:r>
        <w:rPr>
          <w:rFonts w:ascii="宋体" w:hAnsi="宋体"/>
          <w:color w:val="000000"/>
        </w:rPr>
        <w:t>营业执照、</w:t>
      </w:r>
      <w:r>
        <w:rPr>
          <w:rFonts w:hint="eastAsia" w:ascii="宋体" w:hAnsi="宋体"/>
          <w:color w:val="000000"/>
        </w:rPr>
        <w:t>符合投</w:t>
      </w:r>
      <w:r>
        <w:rPr>
          <w:rFonts w:ascii="宋体" w:hAnsi="宋体"/>
          <w:color w:val="000000"/>
        </w:rPr>
        <w:t>标资格的合同复印件</w:t>
      </w:r>
    </w:p>
    <w:p w14:paraId="3EF4E09B">
      <w:pPr>
        <w:spacing w:line="400" w:lineRule="exact"/>
        <w:ind w:firstLine="420"/>
        <w:rPr>
          <w:rFonts w:ascii="宋体" w:hAnsi="宋体"/>
          <w:color w:val="000000"/>
        </w:rPr>
      </w:pPr>
      <w:r>
        <w:rPr>
          <w:rFonts w:hint="eastAsia" w:ascii="宋体" w:hAnsi="宋体"/>
          <w:color w:val="000000"/>
        </w:rPr>
        <w:t>（2）投标一览表</w:t>
      </w:r>
    </w:p>
    <w:p w14:paraId="17BDC522">
      <w:pPr>
        <w:spacing w:line="400" w:lineRule="exact"/>
        <w:ind w:firstLine="420"/>
        <w:rPr>
          <w:rFonts w:ascii="宋体" w:hAnsi="宋体"/>
          <w:color w:val="000000"/>
        </w:rPr>
      </w:pPr>
      <w:r>
        <w:rPr>
          <w:rFonts w:hint="eastAsia" w:ascii="宋体" w:hAnsi="宋体"/>
          <w:color w:val="000000"/>
        </w:rPr>
        <w:t>（3）报价单</w:t>
      </w:r>
    </w:p>
    <w:p w14:paraId="1937B88F">
      <w:pPr>
        <w:spacing w:line="400" w:lineRule="exact"/>
        <w:ind w:firstLine="420"/>
        <w:rPr>
          <w:rFonts w:ascii="宋体" w:hAnsi="宋体"/>
          <w:color w:val="000000"/>
        </w:rPr>
      </w:pPr>
      <w:r>
        <w:rPr>
          <w:rFonts w:hint="eastAsia" w:ascii="宋体" w:hAnsi="宋体"/>
          <w:color w:val="000000"/>
        </w:rPr>
        <w:t>（4）法定代表人身份证明书</w:t>
      </w:r>
    </w:p>
    <w:p w14:paraId="1D9320B4">
      <w:pPr>
        <w:spacing w:line="400" w:lineRule="exact"/>
        <w:ind w:firstLine="420"/>
        <w:rPr>
          <w:rFonts w:ascii="宋体" w:hAnsi="宋体"/>
          <w:color w:val="000000"/>
        </w:rPr>
      </w:pPr>
      <w:r>
        <w:rPr>
          <w:rFonts w:hint="eastAsia" w:ascii="宋体" w:hAnsi="宋体"/>
          <w:color w:val="000000"/>
        </w:rPr>
        <w:t>（5）授权书</w:t>
      </w:r>
    </w:p>
    <w:p w14:paraId="78D4AD9E">
      <w:pPr>
        <w:spacing w:line="400" w:lineRule="exact"/>
        <w:ind w:firstLine="420"/>
        <w:rPr>
          <w:rFonts w:ascii="宋体" w:hAnsi="宋体"/>
          <w:color w:val="000000"/>
        </w:rPr>
      </w:pPr>
      <w:r>
        <w:rPr>
          <w:rFonts w:hint="eastAsia" w:ascii="宋体" w:hAnsi="宋体"/>
          <w:color w:val="000000"/>
        </w:rPr>
        <w:t>（6）技术响应/偏离表</w:t>
      </w:r>
    </w:p>
    <w:p w14:paraId="08BC5F46">
      <w:pPr>
        <w:spacing w:line="400" w:lineRule="exact"/>
        <w:ind w:firstLine="420"/>
        <w:rPr>
          <w:rFonts w:ascii="宋体" w:hAnsi="宋体"/>
          <w:color w:val="000000"/>
        </w:rPr>
      </w:pPr>
      <w:r>
        <w:rPr>
          <w:rFonts w:hint="eastAsia" w:ascii="宋体" w:hAnsi="宋体"/>
          <w:color w:val="000000"/>
        </w:rPr>
        <w:t>（</w:t>
      </w:r>
      <w:r>
        <w:rPr>
          <w:rFonts w:hint="eastAsia" w:ascii="宋体" w:hAnsi="宋体"/>
          <w:color w:val="000000"/>
          <w:lang w:eastAsia="zh-CN"/>
        </w:rPr>
        <w:t>7</w:t>
      </w:r>
      <w:r>
        <w:rPr>
          <w:rFonts w:hint="eastAsia" w:ascii="宋体" w:hAnsi="宋体"/>
          <w:color w:val="000000"/>
        </w:rPr>
        <w:t>）技术响应资料</w:t>
      </w:r>
    </w:p>
    <w:p w14:paraId="19B43673">
      <w:pPr>
        <w:spacing w:line="400" w:lineRule="exact"/>
        <w:ind w:firstLine="420"/>
        <w:rPr>
          <w:rFonts w:ascii="宋体" w:hAnsi="宋体"/>
          <w:color w:val="000000"/>
        </w:rPr>
      </w:pPr>
      <w:r>
        <w:rPr>
          <w:rFonts w:hint="eastAsia" w:ascii="宋体" w:hAnsi="宋体"/>
          <w:color w:val="000000"/>
        </w:rPr>
        <w:t>（</w:t>
      </w:r>
      <w:r>
        <w:rPr>
          <w:rFonts w:hint="eastAsia" w:ascii="宋体" w:hAnsi="宋体"/>
          <w:color w:val="000000"/>
          <w:lang w:eastAsia="zh-CN"/>
        </w:rPr>
        <w:t>8</w:t>
      </w:r>
      <w:r>
        <w:rPr>
          <w:rFonts w:hint="eastAsia" w:ascii="宋体" w:hAnsi="宋体"/>
          <w:color w:val="000000"/>
        </w:rPr>
        <w:t>）资格证明文件</w:t>
      </w:r>
    </w:p>
    <w:p w14:paraId="6D83F711">
      <w:pPr>
        <w:spacing w:line="400" w:lineRule="exact"/>
        <w:ind w:firstLine="420"/>
        <w:rPr>
          <w:rFonts w:ascii="宋体" w:hAnsi="宋体"/>
          <w:color w:val="000000"/>
        </w:rPr>
      </w:pPr>
      <w:r>
        <w:rPr>
          <w:rFonts w:hint="eastAsia" w:ascii="宋体" w:hAnsi="宋体"/>
          <w:color w:val="000000"/>
        </w:rPr>
        <w:t>（</w:t>
      </w:r>
      <w:r>
        <w:rPr>
          <w:rFonts w:hint="eastAsia" w:ascii="宋体" w:hAnsi="宋体"/>
          <w:color w:val="000000"/>
          <w:lang w:eastAsia="zh-CN"/>
        </w:rPr>
        <w:t>9</w:t>
      </w:r>
      <w:r>
        <w:rPr>
          <w:rFonts w:hint="eastAsia" w:ascii="宋体" w:hAnsi="宋体"/>
          <w:color w:val="000000"/>
        </w:rPr>
        <w:t>）投标人认为应该提供的其他资料</w:t>
      </w:r>
    </w:p>
    <w:p w14:paraId="13C310CC">
      <w:pPr>
        <w:spacing w:line="360" w:lineRule="auto"/>
        <w:jc w:val="center"/>
        <w:rPr>
          <w:rFonts w:ascii="宋体" w:hAnsi="宋体"/>
          <w:b/>
          <w:bCs/>
          <w:sz w:val="28"/>
          <w:szCs w:val="28"/>
        </w:rPr>
      </w:pPr>
    </w:p>
    <w:p w14:paraId="3F754162">
      <w:pPr>
        <w:pStyle w:val="2"/>
      </w:pPr>
    </w:p>
    <w:p w14:paraId="4E7C2A00">
      <w:pPr>
        <w:pStyle w:val="3"/>
      </w:pPr>
    </w:p>
    <w:p w14:paraId="0C641F70">
      <w:pPr>
        <w:pStyle w:val="3"/>
      </w:pPr>
    </w:p>
    <w:p w14:paraId="65A05B02">
      <w:pPr>
        <w:spacing w:line="360" w:lineRule="auto"/>
        <w:jc w:val="center"/>
        <w:rPr>
          <w:rFonts w:ascii="宋体" w:hAnsi="宋体"/>
          <w:b/>
          <w:bCs/>
          <w:sz w:val="28"/>
          <w:szCs w:val="28"/>
        </w:rPr>
      </w:pPr>
    </w:p>
    <w:p w14:paraId="53D0520A">
      <w:pPr>
        <w:spacing w:line="360" w:lineRule="auto"/>
        <w:jc w:val="center"/>
        <w:rPr>
          <w:rFonts w:ascii="宋体" w:hAnsi="宋体"/>
          <w:b/>
          <w:bCs/>
          <w:sz w:val="28"/>
          <w:szCs w:val="28"/>
        </w:rPr>
      </w:pPr>
    </w:p>
    <w:p w14:paraId="68EA3456">
      <w:pPr>
        <w:spacing w:line="360" w:lineRule="auto"/>
        <w:jc w:val="center"/>
        <w:rPr>
          <w:rFonts w:ascii="宋体" w:hAnsi="宋体"/>
          <w:b/>
          <w:bCs/>
          <w:sz w:val="28"/>
          <w:szCs w:val="28"/>
        </w:rPr>
      </w:pPr>
      <w:r>
        <w:rPr>
          <w:rFonts w:hint="eastAsia" w:ascii="宋体" w:hAnsi="宋体"/>
          <w:b/>
          <w:bCs/>
          <w:sz w:val="28"/>
          <w:szCs w:val="28"/>
        </w:rPr>
        <w:t>无重大违法记录等情形声明函</w:t>
      </w:r>
    </w:p>
    <w:p w14:paraId="18B9463A">
      <w:pPr>
        <w:spacing w:line="360" w:lineRule="auto"/>
        <w:ind w:firstLine="480" w:firstLineChars="200"/>
        <w:rPr>
          <w:rFonts w:ascii="宋体" w:hAnsi="宋体" w:cs="宋体"/>
          <w:kern w:val="0"/>
          <w:sz w:val="24"/>
        </w:rPr>
      </w:pPr>
      <w:r>
        <w:rPr>
          <w:rFonts w:hint="eastAsia" w:ascii="宋体" w:hAnsi="宋体" w:cs="宋体"/>
          <w:kern w:val="0"/>
          <w:sz w:val="24"/>
        </w:rPr>
        <w:t>本单位郑重声明，根据《中华人民共和国招标投标法</w:t>
      </w:r>
      <w:r>
        <w:rPr>
          <w:rFonts w:hint="eastAsia" w:ascii="宋体" w:hAnsi="宋体" w:cs="宋体"/>
          <w:kern w:val="0"/>
          <w:sz w:val="24"/>
          <w:lang w:eastAsia="zh-CN"/>
        </w:rPr>
        <w:t>》《</w:t>
      </w:r>
      <w:r>
        <w:rPr>
          <w:rFonts w:hint="eastAsia" w:ascii="宋体" w:hAnsi="宋体" w:cs="宋体"/>
          <w:kern w:val="0"/>
          <w:sz w:val="24"/>
        </w:rPr>
        <w:t>中华人民共和国招标投标法实施条例》等规定，本单位无以下规定的被限制性情形：</w:t>
      </w:r>
    </w:p>
    <w:p w14:paraId="30CD52E2">
      <w:pPr>
        <w:pStyle w:val="2"/>
        <w:spacing w:line="360" w:lineRule="auto"/>
        <w:ind w:firstLine="480" w:firstLineChars="200"/>
        <w:rPr>
          <w:rFonts w:ascii="宋体" w:hAnsi="宋体" w:eastAsia="宋体" w:cs="宋体"/>
          <w:sz w:val="24"/>
        </w:rPr>
      </w:pPr>
      <w:r>
        <w:rPr>
          <w:rFonts w:ascii="宋体" w:hAnsi="宋体" w:eastAsia="宋体" w:cs="宋体"/>
          <w:sz w:val="24"/>
        </w:rPr>
        <w:t>（1）被</w:t>
      </w:r>
      <w:r>
        <w:rPr>
          <w:rFonts w:hint="eastAsia" w:ascii="宋体" w:hAnsi="宋体" w:eastAsia="宋体"/>
          <w:sz w:val="24"/>
        </w:rPr>
        <w:t>市场监督管理机关</w:t>
      </w:r>
      <w:r>
        <w:rPr>
          <w:rFonts w:hint="eastAsia" w:ascii="宋体" w:hAnsi="宋体" w:eastAsia="宋体"/>
          <w:sz w:val="24"/>
          <w:lang w:eastAsia="zh-CN"/>
        </w:rPr>
        <w:t>在国家企业信用信息公示系统</w:t>
      </w:r>
      <w:r>
        <w:rPr>
          <w:rFonts w:ascii="宋体" w:hAnsi="宋体" w:eastAsia="宋体" w:cs="宋体"/>
          <w:sz w:val="24"/>
        </w:rPr>
        <w:t>中列入严重违法失信企业名单</w:t>
      </w:r>
      <w:r>
        <w:rPr>
          <w:rFonts w:hint="eastAsia" w:ascii="宋体" w:hAnsi="宋体" w:eastAsia="宋体" w:cs="宋体"/>
          <w:sz w:val="24"/>
        </w:rPr>
        <w:t>（以国家企业信用信息公示系统h</w:t>
      </w:r>
      <w:r>
        <w:rPr>
          <w:rFonts w:ascii="宋体" w:hAnsi="宋体" w:eastAsia="宋体" w:cs="宋体"/>
          <w:sz w:val="24"/>
        </w:rPr>
        <w:t>ttp://www.gsxt.gov.cn/index.html</w:t>
      </w:r>
      <w:r>
        <w:rPr>
          <w:rFonts w:hint="eastAsia" w:ascii="宋体" w:hAnsi="宋体" w:eastAsia="宋体" w:cs="宋体"/>
          <w:sz w:val="24"/>
        </w:rPr>
        <w:t>查询结果为准）</w:t>
      </w:r>
      <w:r>
        <w:rPr>
          <w:rFonts w:ascii="宋体" w:hAnsi="宋体" w:eastAsia="宋体" w:cs="宋体"/>
          <w:sz w:val="24"/>
        </w:rPr>
        <w:t>；</w:t>
      </w:r>
    </w:p>
    <w:p w14:paraId="5536D0D5">
      <w:pPr>
        <w:pStyle w:val="2"/>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）被最高人民法院在“信用中国”网站（</w:t>
      </w:r>
      <w:r>
        <w:fldChar w:fldCharType="begin"/>
      </w:r>
      <w:r>
        <w:instrText xml:space="preserve"> HYPERLINK "http://www.creditchina.gov.cn/" \h </w:instrText>
      </w:r>
      <w:r>
        <w:fldChar w:fldCharType="separate"/>
      </w:r>
      <w:r>
        <w:rPr>
          <w:rFonts w:ascii="宋体" w:hAnsi="宋体" w:eastAsia="宋体" w:cs="宋体"/>
          <w:sz w:val="24"/>
        </w:rPr>
        <w:t>www.creditchina.gov.cn</w:t>
      </w:r>
      <w:r>
        <w:rPr>
          <w:rFonts w:ascii="宋体" w:hAnsi="宋体" w:eastAsia="宋体" w:cs="宋体"/>
          <w:sz w:val="24"/>
        </w:rPr>
        <w:fldChar w:fldCharType="end"/>
      </w:r>
      <w:r>
        <w:rPr>
          <w:rFonts w:ascii="宋体" w:hAnsi="宋体" w:eastAsia="宋体" w:cs="宋体"/>
          <w:sz w:val="24"/>
        </w:rPr>
        <w:t>）或各级信用信息共享平 台中列入失信被执行人名单；</w:t>
      </w:r>
    </w:p>
    <w:p w14:paraId="08C08C8F">
      <w:pPr>
        <w:spacing w:line="360" w:lineRule="auto"/>
        <w:ind w:firstLine="480" w:firstLineChars="200"/>
        <w:rPr>
          <w:rFonts w:ascii="宋体" w:hAnsi="宋体" w:cs="宋体"/>
          <w:kern w:val="0"/>
          <w:sz w:val="24"/>
        </w:rPr>
      </w:pPr>
      <w:r>
        <w:rPr>
          <w:rFonts w:hint="eastAsia" w:ascii="宋体" w:hAnsi="宋体" w:cs="宋体"/>
          <w:kern w:val="0"/>
          <w:sz w:val="24"/>
        </w:rPr>
        <w:t>（3）《中华人民共和国招标投标法》及其实施条例等法律法规等被限制投标的情形。</w:t>
      </w:r>
    </w:p>
    <w:p w14:paraId="3759790D">
      <w:pPr>
        <w:spacing w:line="360" w:lineRule="auto"/>
        <w:ind w:firstLine="480" w:firstLineChars="200"/>
        <w:rPr>
          <w:rFonts w:ascii="宋体" w:hAnsi="宋体" w:cs="宋体"/>
          <w:kern w:val="0"/>
          <w:sz w:val="24"/>
        </w:rPr>
      </w:pPr>
      <w:r>
        <w:rPr>
          <w:rFonts w:hint="eastAsia" w:ascii="宋体" w:hAnsi="宋体" w:cs="宋体"/>
          <w:kern w:val="0"/>
          <w:sz w:val="24"/>
        </w:rPr>
        <w:t>（4）《投标人须知》规定的被限制投标情形。</w:t>
      </w:r>
    </w:p>
    <w:p w14:paraId="49CE0056">
      <w:pPr>
        <w:pStyle w:val="2"/>
        <w:tabs>
          <w:tab w:val="left" w:pos="2812"/>
          <w:tab w:val="left" w:pos="4300"/>
        </w:tabs>
        <w:spacing w:line="360" w:lineRule="auto"/>
        <w:ind w:left="101" w:leftChars="48" w:right="161" w:firstLine="480" w:firstLineChars="200"/>
        <w:rPr>
          <w:rFonts w:ascii="宋体" w:hAnsi="宋体" w:eastAsia="宋体" w:cs="宋体"/>
          <w:sz w:val="24"/>
        </w:rPr>
      </w:pPr>
      <w:r>
        <w:rPr>
          <w:rFonts w:hint="eastAsia" w:ascii="宋体" w:hAnsi="宋体" w:eastAsia="宋体" w:cs="宋体"/>
          <w:sz w:val="24"/>
        </w:rPr>
        <w:t>组建联合体投标的，保证联合体各成员均无上述被限制性情形（如本项目接受联合体投标的话）。</w:t>
      </w:r>
    </w:p>
    <w:p w14:paraId="67C8AD9A">
      <w:pPr>
        <w:spacing w:line="360" w:lineRule="auto"/>
        <w:ind w:firstLine="480" w:firstLineChars="200"/>
        <w:rPr>
          <w:rFonts w:ascii="宋体" w:hAnsi="宋体" w:cs="宋体"/>
          <w:kern w:val="0"/>
          <w:sz w:val="24"/>
        </w:rPr>
      </w:pPr>
      <w:r>
        <w:rPr>
          <w:rFonts w:ascii="宋体" w:hAnsi="宋体" w:cs="宋体"/>
          <w:kern w:val="0"/>
          <w:sz w:val="24"/>
        </w:rPr>
        <w:t>我</w:t>
      </w:r>
      <w:r>
        <w:rPr>
          <w:rFonts w:hint="eastAsia" w:ascii="宋体" w:hAnsi="宋体" w:cs="宋体"/>
          <w:kern w:val="0"/>
          <w:sz w:val="24"/>
        </w:rPr>
        <w:t>单位</w:t>
      </w:r>
      <w:r>
        <w:rPr>
          <w:rFonts w:ascii="宋体" w:hAnsi="宋体" w:cs="宋体"/>
          <w:kern w:val="0"/>
          <w:sz w:val="24"/>
        </w:rPr>
        <w:t>已就上述</w:t>
      </w:r>
      <w:r>
        <w:rPr>
          <w:rFonts w:hint="eastAsia" w:ascii="宋体" w:hAnsi="宋体" w:cs="宋体"/>
          <w:kern w:val="0"/>
          <w:sz w:val="24"/>
        </w:rPr>
        <w:t>各被限制性情形</w:t>
      </w:r>
      <w:r>
        <w:rPr>
          <w:rFonts w:ascii="宋体" w:hAnsi="宋体" w:cs="宋体"/>
          <w:kern w:val="0"/>
          <w:sz w:val="24"/>
        </w:rPr>
        <w:t>，按照</w:t>
      </w:r>
      <w:r>
        <w:rPr>
          <w:rFonts w:hint="eastAsia" w:ascii="宋体" w:hAnsi="宋体" w:cs="宋体"/>
          <w:kern w:val="0"/>
          <w:sz w:val="24"/>
        </w:rPr>
        <w:t>上述</w:t>
      </w:r>
      <w:r>
        <w:rPr>
          <w:rFonts w:ascii="宋体" w:hAnsi="宋体" w:cs="宋体"/>
          <w:kern w:val="0"/>
          <w:sz w:val="24"/>
        </w:rPr>
        <w:t>规定进行了查询</w:t>
      </w:r>
      <w:r>
        <w:rPr>
          <w:rFonts w:hint="eastAsia" w:ascii="宋体" w:hAnsi="宋体" w:cs="宋体"/>
          <w:kern w:val="0"/>
          <w:sz w:val="24"/>
        </w:rPr>
        <w:t>及确认</w:t>
      </w:r>
      <w:r>
        <w:rPr>
          <w:rFonts w:ascii="宋体" w:hAnsi="宋体" w:cs="宋体"/>
          <w:kern w:val="0"/>
          <w:sz w:val="24"/>
        </w:rPr>
        <w:t>。我</w:t>
      </w:r>
      <w:r>
        <w:rPr>
          <w:rFonts w:hint="eastAsia" w:ascii="宋体" w:hAnsi="宋体" w:cs="宋体"/>
          <w:kern w:val="0"/>
          <w:sz w:val="24"/>
        </w:rPr>
        <w:t>单位</w:t>
      </w:r>
      <w:r>
        <w:rPr>
          <w:rFonts w:ascii="宋体" w:hAnsi="宋体" w:cs="宋体"/>
          <w:kern w:val="0"/>
          <w:sz w:val="24"/>
        </w:rPr>
        <w:t>承诺</w:t>
      </w:r>
      <w:r>
        <w:rPr>
          <w:rFonts w:hint="eastAsia" w:ascii="宋体" w:hAnsi="宋体" w:cs="宋体"/>
          <w:kern w:val="0"/>
          <w:sz w:val="24"/>
        </w:rPr>
        <w:t>：</w:t>
      </w:r>
      <w:r>
        <w:rPr>
          <w:rFonts w:ascii="宋体" w:hAnsi="宋体" w:cs="宋体"/>
          <w:kern w:val="0"/>
          <w:sz w:val="24"/>
        </w:rPr>
        <w:t>合同签订前，若我</w:t>
      </w:r>
      <w:r>
        <w:rPr>
          <w:rFonts w:hint="eastAsia" w:ascii="宋体" w:hAnsi="宋体" w:cs="宋体"/>
          <w:kern w:val="0"/>
          <w:sz w:val="24"/>
        </w:rPr>
        <w:t>单位</w:t>
      </w:r>
      <w:r>
        <w:rPr>
          <w:rFonts w:ascii="宋体" w:hAnsi="宋体" w:cs="宋体"/>
          <w:kern w:val="0"/>
          <w:sz w:val="24"/>
        </w:rPr>
        <w:t>具有</w:t>
      </w:r>
      <w:r>
        <w:rPr>
          <w:rFonts w:hint="eastAsia" w:ascii="宋体" w:hAnsi="宋体" w:cs="宋体"/>
          <w:kern w:val="0"/>
          <w:sz w:val="24"/>
        </w:rPr>
        <w:t>上述</w:t>
      </w:r>
      <w:r>
        <w:rPr>
          <w:rFonts w:ascii="宋体" w:hAnsi="宋体" w:cs="宋体"/>
          <w:kern w:val="0"/>
          <w:sz w:val="24"/>
        </w:rPr>
        <w:t>情形，贵方可取消我</w:t>
      </w:r>
      <w:r>
        <w:rPr>
          <w:rFonts w:hint="eastAsia" w:ascii="宋体" w:hAnsi="宋体" w:cs="宋体"/>
          <w:kern w:val="0"/>
          <w:sz w:val="24"/>
        </w:rPr>
        <w:t>单位</w:t>
      </w:r>
      <w:r>
        <w:rPr>
          <w:rFonts w:ascii="宋体" w:hAnsi="宋体" w:cs="宋体"/>
          <w:kern w:val="0"/>
          <w:sz w:val="24"/>
        </w:rPr>
        <w:t>中标资格或者不授予合同，所有责任由我</w:t>
      </w:r>
      <w:r>
        <w:rPr>
          <w:rFonts w:hint="eastAsia" w:ascii="宋体" w:hAnsi="宋体" w:cs="宋体"/>
          <w:kern w:val="0"/>
          <w:sz w:val="24"/>
        </w:rPr>
        <w:t>单位</w:t>
      </w:r>
      <w:r>
        <w:rPr>
          <w:rFonts w:ascii="宋体" w:hAnsi="宋体" w:cs="宋体"/>
          <w:kern w:val="0"/>
          <w:sz w:val="24"/>
        </w:rPr>
        <w:t>自行承担。同时，我</w:t>
      </w:r>
      <w:r>
        <w:rPr>
          <w:rFonts w:hint="eastAsia" w:ascii="宋体" w:hAnsi="宋体" w:cs="宋体"/>
          <w:kern w:val="0"/>
          <w:sz w:val="24"/>
        </w:rPr>
        <w:t>单位</w:t>
      </w:r>
      <w:r>
        <w:rPr>
          <w:rFonts w:ascii="宋体" w:hAnsi="宋体" w:cs="宋体"/>
          <w:kern w:val="0"/>
          <w:sz w:val="24"/>
        </w:rPr>
        <w:t xml:space="preserve">愿意无条件接受监管部门的调查处理。 </w:t>
      </w:r>
    </w:p>
    <w:p w14:paraId="218169A9">
      <w:pPr>
        <w:spacing w:line="360" w:lineRule="auto"/>
        <w:ind w:firstLine="480" w:firstLineChars="200"/>
        <w:rPr>
          <w:rFonts w:ascii="宋体" w:hAnsi="宋体" w:cs="宋体"/>
          <w:kern w:val="0"/>
          <w:sz w:val="24"/>
        </w:rPr>
      </w:pPr>
      <w:r>
        <w:rPr>
          <w:rFonts w:ascii="宋体" w:hAnsi="宋体" w:cs="宋体"/>
          <w:kern w:val="0"/>
          <w:sz w:val="24"/>
        </w:rPr>
        <w:t>我</w:t>
      </w:r>
      <w:r>
        <w:rPr>
          <w:rFonts w:hint="eastAsia" w:ascii="宋体" w:hAnsi="宋体" w:cs="宋体"/>
          <w:kern w:val="0"/>
          <w:sz w:val="24"/>
        </w:rPr>
        <w:t>单位对上述声明的真实性负责。如有虚假，将依法承担相应责任。</w:t>
      </w:r>
    </w:p>
    <w:p w14:paraId="0BE14D97">
      <w:pPr>
        <w:pStyle w:val="14"/>
        <w:spacing w:line="360" w:lineRule="auto"/>
        <w:ind w:left="5250" w:right="960" w:firstLine="480" w:firstLineChars="200"/>
        <w:jc w:val="center"/>
        <w:rPr>
          <w:rFonts w:ascii="宋体" w:hAnsi="宋体" w:cs="宋体"/>
          <w:kern w:val="0"/>
          <w:sz w:val="24"/>
        </w:rPr>
      </w:pPr>
    </w:p>
    <w:p w14:paraId="122698F5"/>
    <w:p w14:paraId="2BBD4F55">
      <w:pPr>
        <w:pStyle w:val="14"/>
        <w:spacing w:line="360" w:lineRule="auto"/>
        <w:ind w:left="0" w:leftChars="0" w:right="960" w:firstLine="3360" w:firstLineChars="1400"/>
        <w:rPr>
          <w:rFonts w:ascii="宋体" w:hAnsi="宋体" w:cs="宋体"/>
          <w:kern w:val="0"/>
          <w:sz w:val="24"/>
        </w:rPr>
      </w:pPr>
      <w:r>
        <w:rPr>
          <w:rFonts w:hint="eastAsia" w:ascii="宋体" w:hAnsi="宋体" w:cs="宋体"/>
          <w:kern w:val="0"/>
          <w:sz w:val="24"/>
        </w:rPr>
        <w:t xml:space="preserve">投标人 （盖单位章）：  </w:t>
      </w:r>
    </w:p>
    <w:p w14:paraId="5C48305E"/>
    <w:p w14:paraId="7F3EA83F">
      <w:pPr>
        <w:pStyle w:val="2"/>
        <w:tabs>
          <w:tab w:val="left" w:pos="7122"/>
        </w:tabs>
        <w:spacing w:line="360" w:lineRule="auto"/>
        <w:ind w:left="2413" w:leftChars="1149" w:right="21"/>
        <w:rPr>
          <w:rFonts w:ascii="宋体" w:hAnsi="宋体" w:eastAsia="宋体" w:cs="宋体"/>
          <w:sz w:val="24"/>
        </w:rPr>
      </w:pPr>
      <w:r>
        <w:rPr>
          <w:rFonts w:ascii="宋体" w:hAnsi="宋体" w:eastAsia="宋体" w:cs="宋体"/>
          <w:sz w:val="24"/>
        </w:rPr>
        <w:t>法定代表人（单位负责人）或其委托代理人（签字）：</w:t>
      </w:r>
      <w:r>
        <w:rPr>
          <w:rFonts w:ascii="宋体" w:hAnsi="宋体" w:eastAsia="宋体" w:cs="宋体"/>
          <w:sz w:val="24"/>
        </w:rPr>
        <w:tab/>
      </w:r>
    </w:p>
    <w:p w14:paraId="04FE925A">
      <w:pPr>
        <w:pStyle w:val="2"/>
        <w:spacing w:line="360" w:lineRule="auto"/>
        <w:ind w:firstLine="480" w:firstLineChars="200"/>
        <w:rPr>
          <w:rFonts w:ascii="宋体" w:hAnsi="宋体" w:eastAsia="宋体" w:cs="宋体"/>
          <w:sz w:val="24"/>
        </w:rPr>
      </w:pPr>
    </w:p>
    <w:p w14:paraId="2DB82174">
      <w:pPr>
        <w:pStyle w:val="3"/>
        <w:ind w:firstLine="5280" w:firstLineChars="2200"/>
        <w:rPr>
          <w:rFonts w:ascii="宋体" w:hAnsi="宋体" w:eastAsia="宋体"/>
          <w:sz w:val="24"/>
          <w:szCs w:val="24"/>
        </w:rPr>
      </w:pPr>
      <w:r>
        <w:rPr>
          <w:rFonts w:hint="eastAsia" w:ascii="宋体" w:hAnsi="宋体" w:eastAsia="宋体"/>
          <w:sz w:val="24"/>
          <w:szCs w:val="24"/>
        </w:rPr>
        <w:t>年   月   日</w:t>
      </w:r>
    </w:p>
    <w:p w14:paraId="7CC6B8EE">
      <w:pPr>
        <w:pStyle w:val="3"/>
        <w:rPr>
          <w:rFonts w:ascii="宋体" w:hAnsi="宋体" w:eastAsia="宋体"/>
          <w:sz w:val="24"/>
          <w:szCs w:val="24"/>
        </w:rPr>
      </w:pPr>
    </w:p>
    <w:p w14:paraId="5F26FA26">
      <w:pPr>
        <w:pStyle w:val="3"/>
        <w:rPr>
          <w:rFonts w:ascii="宋体" w:hAnsi="宋体" w:eastAsia="宋体"/>
          <w:sz w:val="24"/>
          <w:szCs w:val="24"/>
        </w:rPr>
      </w:pPr>
    </w:p>
    <w:p w14:paraId="5B5D9EBA">
      <w:pPr>
        <w:pStyle w:val="3"/>
        <w:rPr>
          <w:rFonts w:ascii="宋体" w:hAnsi="宋体" w:eastAsia="宋体"/>
          <w:sz w:val="24"/>
          <w:szCs w:val="24"/>
        </w:rPr>
      </w:pPr>
    </w:p>
    <w:p w14:paraId="7B961BCC">
      <w:pPr>
        <w:pStyle w:val="3"/>
        <w:rPr>
          <w:rFonts w:ascii="宋体" w:hAnsi="宋体" w:eastAsia="宋体"/>
          <w:sz w:val="24"/>
          <w:szCs w:val="24"/>
        </w:rPr>
      </w:pPr>
    </w:p>
    <w:p w14:paraId="5DB7DAD4">
      <w:pPr>
        <w:pStyle w:val="3"/>
        <w:rPr>
          <w:rFonts w:ascii="宋体" w:hAnsi="宋体" w:eastAsia="宋体"/>
          <w:sz w:val="24"/>
          <w:szCs w:val="24"/>
        </w:rPr>
      </w:pPr>
    </w:p>
    <w:p w14:paraId="4C022D4C">
      <w:pPr>
        <w:pStyle w:val="3"/>
        <w:rPr>
          <w:rFonts w:ascii="宋体" w:hAnsi="宋体" w:eastAsia="宋体"/>
          <w:sz w:val="24"/>
          <w:szCs w:val="24"/>
        </w:rPr>
      </w:pPr>
    </w:p>
    <w:p w14:paraId="4CBA1525">
      <w:pPr>
        <w:pStyle w:val="18"/>
        <w:pBdr>
          <w:bottom w:val="none" w:color="auto" w:sz="0" w:space="0"/>
        </w:pBdr>
        <w:tabs>
          <w:tab w:val="clear" w:pos="4153"/>
          <w:tab w:val="clear" w:pos="8306"/>
        </w:tabs>
        <w:autoSpaceDE w:val="0"/>
        <w:autoSpaceDN w:val="0"/>
        <w:adjustRightInd w:val="0"/>
        <w:snapToGrid/>
        <w:rPr>
          <w:rFonts w:ascii="宋体"/>
          <w:b/>
          <w:bCs/>
          <w:kern w:val="0"/>
          <w:sz w:val="44"/>
          <w:szCs w:val="44"/>
        </w:rPr>
      </w:pPr>
      <w:r>
        <w:rPr>
          <w:rFonts w:hint="eastAsia" w:ascii="宋体"/>
          <w:b/>
          <w:bCs/>
          <w:kern w:val="0"/>
          <w:sz w:val="44"/>
          <w:szCs w:val="44"/>
        </w:rPr>
        <w:t>购 销 合 同</w:t>
      </w:r>
    </w:p>
    <w:p w14:paraId="31974C57">
      <w:pPr>
        <w:pStyle w:val="18"/>
        <w:pBdr>
          <w:bottom w:val="none" w:color="auto" w:sz="0" w:space="0"/>
        </w:pBdr>
        <w:tabs>
          <w:tab w:val="clear" w:pos="4153"/>
          <w:tab w:val="clear" w:pos="8306"/>
        </w:tabs>
        <w:autoSpaceDE w:val="0"/>
        <w:autoSpaceDN w:val="0"/>
        <w:adjustRightInd w:val="0"/>
        <w:snapToGrid/>
        <w:spacing w:line="360" w:lineRule="auto"/>
        <w:ind w:right="840"/>
        <w:jc w:val="both"/>
        <w:rPr>
          <w:rFonts w:ascii="宋体" w:hAnsi="宋体"/>
          <w:b/>
          <w:bCs/>
          <w:kern w:val="0"/>
          <w:sz w:val="21"/>
          <w:szCs w:val="21"/>
        </w:rPr>
      </w:pPr>
      <w:r>
        <w:rPr>
          <w:rFonts w:hint="eastAsia" w:ascii="宋体" w:hAnsi="宋体"/>
          <w:b/>
          <w:bCs/>
          <w:kern w:val="0"/>
          <w:sz w:val="21"/>
          <w:szCs w:val="21"/>
        </w:rPr>
        <w:t>合同编号：</w:t>
      </w:r>
    </w:p>
    <w:p w14:paraId="4836A264">
      <w:pPr>
        <w:tabs>
          <w:tab w:val="left" w:pos="5760"/>
        </w:tabs>
        <w:autoSpaceDE w:val="0"/>
        <w:autoSpaceDN w:val="0"/>
        <w:adjustRightInd w:val="0"/>
        <w:spacing w:line="360" w:lineRule="auto"/>
        <w:rPr>
          <w:rFonts w:ascii="宋体" w:hAnsi="宋体"/>
          <w:b/>
          <w:bCs/>
          <w:kern w:val="0"/>
          <w:szCs w:val="21"/>
        </w:rPr>
      </w:pPr>
      <w:r>
        <w:rPr>
          <w:rFonts w:hint="eastAsia" w:ascii="宋体" w:hAnsi="宋体"/>
          <w:b/>
          <w:bCs/>
          <w:kern w:val="0"/>
          <w:szCs w:val="21"/>
        </w:rPr>
        <w:t>甲方：</w:t>
      </w:r>
      <w:r>
        <w:rPr>
          <w:b/>
          <w:bCs/>
          <w:sz w:val="24"/>
        </w:rPr>
        <w:t>安徽省</w:t>
      </w:r>
      <w:r>
        <w:rPr>
          <w:rFonts w:hint="eastAsia"/>
          <w:b/>
          <w:bCs/>
          <w:sz w:val="24"/>
        </w:rPr>
        <w:t>第</w:t>
      </w:r>
      <w:r>
        <w:rPr>
          <w:b/>
          <w:bCs/>
          <w:sz w:val="24"/>
        </w:rPr>
        <w:t>二人民医院 </w:t>
      </w:r>
    </w:p>
    <w:p w14:paraId="27E1AA58">
      <w:pPr>
        <w:tabs>
          <w:tab w:val="left" w:pos="5760"/>
        </w:tabs>
        <w:autoSpaceDE w:val="0"/>
        <w:autoSpaceDN w:val="0"/>
        <w:adjustRightInd w:val="0"/>
        <w:spacing w:line="360" w:lineRule="auto"/>
        <w:rPr>
          <w:rFonts w:ascii="宋体" w:hAnsi="宋体"/>
          <w:b/>
          <w:bCs/>
          <w:spacing w:val="19"/>
          <w:kern w:val="0"/>
          <w:szCs w:val="21"/>
        </w:rPr>
      </w:pPr>
      <w:r>
        <w:rPr>
          <w:rFonts w:hint="eastAsia" w:ascii="宋体" w:hAnsi="宋体"/>
          <w:b/>
          <w:bCs/>
          <w:kern w:val="0"/>
          <w:szCs w:val="21"/>
        </w:rPr>
        <w:t xml:space="preserve">乙方：                                        </w:t>
      </w:r>
    </w:p>
    <w:p w14:paraId="5B3F4D53">
      <w:pPr>
        <w:pStyle w:val="12"/>
        <w:spacing w:line="360" w:lineRule="auto"/>
        <w:rPr>
          <w:szCs w:val="21"/>
        </w:rPr>
      </w:pPr>
      <w:r>
        <w:rPr>
          <w:rFonts w:hint="eastAsia"/>
          <w:szCs w:val="21"/>
        </w:rPr>
        <w:t>根据中华人民共和国有关法律规定，甲、乙双方本着平等互利、注重信誉、友好协商的原则共同签订本合同，并严格遵守和履行下列条款。</w:t>
      </w:r>
    </w:p>
    <w:p w14:paraId="1BEAF513">
      <w:pPr>
        <w:pStyle w:val="2"/>
        <w:tabs>
          <w:tab w:val="left" w:pos="2812"/>
          <w:tab w:val="left" w:pos="4300"/>
        </w:tabs>
        <w:spacing w:line="360" w:lineRule="auto"/>
        <w:ind w:right="161"/>
        <w:rPr>
          <w:szCs w:val="21"/>
        </w:rPr>
      </w:pPr>
    </w:p>
    <w:p w14:paraId="6A88FC10">
      <w:pPr>
        <w:numPr>
          <w:ilvl w:val="0"/>
          <w:numId w:val="3"/>
        </w:numPr>
        <w:outlineLvl w:val="0"/>
        <w:rPr>
          <w:b/>
          <w:bCs/>
        </w:rPr>
      </w:pPr>
      <w:r>
        <w:rPr>
          <w:rFonts w:hint="eastAsia"/>
          <w:b/>
          <w:bCs/>
        </w:rPr>
        <w:t>产品名称，品牌，型号，产地、数量，金额：</w:t>
      </w:r>
    </w:p>
    <w:tbl>
      <w:tblPr>
        <w:tblStyle w:val="24"/>
        <w:tblW w:w="89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41"/>
        <w:gridCol w:w="1037"/>
        <w:gridCol w:w="1912"/>
        <w:gridCol w:w="1551"/>
        <w:gridCol w:w="815"/>
        <w:gridCol w:w="1336"/>
        <w:gridCol w:w="834"/>
      </w:tblGrid>
      <w:tr w14:paraId="7365B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1" w:type="dxa"/>
            <w:shd w:val="clear" w:color="auto" w:fill="auto"/>
            <w:vAlign w:val="center"/>
          </w:tcPr>
          <w:p w14:paraId="18ABEFE3">
            <w:pPr>
              <w:pStyle w:val="3"/>
              <w:jc w:val="center"/>
              <w:rPr>
                <w:rFonts w:ascii="仿宋" w:hAnsi="仿宋" w:eastAsia="仿宋"/>
                <w:sz w:val="24"/>
                <w:szCs w:val="24"/>
              </w:rPr>
            </w:pPr>
            <w:r>
              <w:rPr>
                <w:rFonts w:hint="eastAsia" w:ascii="仿宋" w:hAnsi="仿宋" w:eastAsia="仿宋"/>
                <w:sz w:val="24"/>
                <w:szCs w:val="24"/>
              </w:rPr>
              <w:t>名称</w:t>
            </w:r>
          </w:p>
        </w:tc>
        <w:tc>
          <w:tcPr>
            <w:tcW w:w="1037" w:type="dxa"/>
            <w:tcBorders>
              <w:right w:val="single" w:color="auto" w:sz="4" w:space="0"/>
            </w:tcBorders>
            <w:shd w:val="clear" w:color="auto" w:fill="auto"/>
            <w:vAlign w:val="center"/>
          </w:tcPr>
          <w:p w14:paraId="4D4B4FDD">
            <w:pPr>
              <w:pStyle w:val="3"/>
              <w:jc w:val="center"/>
              <w:rPr>
                <w:rFonts w:ascii="仿宋" w:hAnsi="仿宋" w:eastAsia="仿宋"/>
                <w:sz w:val="24"/>
                <w:szCs w:val="24"/>
              </w:rPr>
            </w:pPr>
            <w:r>
              <w:rPr>
                <w:rFonts w:hint="eastAsia" w:ascii="仿宋" w:hAnsi="仿宋" w:eastAsia="仿宋"/>
                <w:sz w:val="24"/>
                <w:szCs w:val="24"/>
              </w:rPr>
              <w:t>品牌</w:t>
            </w:r>
          </w:p>
        </w:tc>
        <w:tc>
          <w:tcPr>
            <w:tcW w:w="1912" w:type="dxa"/>
            <w:tcBorders>
              <w:left w:val="single" w:color="auto" w:sz="4" w:space="0"/>
              <w:right w:val="single" w:color="auto" w:sz="4" w:space="0"/>
            </w:tcBorders>
            <w:shd w:val="clear" w:color="auto" w:fill="auto"/>
            <w:vAlign w:val="center"/>
          </w:tcPr>
          <w:p w14:paraId="3CE9D962">
            <w:pPr>
              <w:pStyle w:val="3"/>
              <w:jc w:val="center"/>
              <w:rPr>
                <w:rFonts w:ascii="仿宋" w:hAnsi="仿宋" w:eastAsia="仿宋"/>
                <w:sz w:val="24"/>
                <w:szCs w:val="24"/>
              </w:rPr>
            </w:pPr>
            <w:r>
              <w:rPr>
                <w:rFonts w:hint="eastAsia" w:ascii="仿宋" w:hAnsi="仿宋" w:eastAsia="仿宋"/>
                <w:sz w:val="24"/>
                <w:szCs w:val="24"/>
              </w:rPr>
              <w:t>型号</w:t>
            </w:r>
          </w:p>
        </w:tc>
        <w:tc>
          <w:tcPr>
            <w:tcW w:w="1551" w:type="dxa"/>
            <w:tcBorders>
              <w:left w:val="single" w:color="auto" w:sz="4" w:space="0"/>
            </w:tcBorders>
            <w:shd w:val="clear" w:color="auto" w:fill="auto"/>
            <w:vAlign w:val="center"/>
          </w:tcPr>
          <w:p w14:paraId="57A6FE50">
            <w:pPr>
              <w:pStyle w:val="3"/>
              <w:jc w:val="center"/>
              <w:rPr>
                <w:rFonts w:ascii="仿宋" w:hAnsi="仿宋" w:eastAsia="仿宋"/>
                <w:sz w:val="24"/>
                <w:szCs w:val="24"/>
              </w:rPr>
            </w:pPr>
            <w:r>
              <w:rPr>
                <w:rFonts w:hint="eastAsia" w:ascii="仿宋" w:hAnsi="仿宋" w:eastAsia="仿宋"/>
                <w:sz w:val="24"/>
                <w:szCs w:val="24"/>
              </w:rPr>
              <w:t>产地</w:t>
            </w:r>
          </w:p>
        </w:tc>
        <w:tc>
          <w:tcPr>
            <w:tcW w:w="815" w:type="dxa"/>
            <w:tcBorders>
              <w:right w:val="single" w:color="auto" w:sz="4" w:space="0"/>
            </w:tcBorders>
            <w:shd w:val="clear" w:color="auto" w:fill="auto"/>
            <w:vAlign w:val="center"/>
          </w:tcPr>
          <w:p w14:paraId="55F3E5CD">
            <w:pPr>
              <w:pStyle w:val="3"/>
              <w:jc w:val="center"/>
              <w:rPr>
                <w:rFonts w:ascii="仿宋" w:hAnsi="仿宋" w:eastAsia="仿宋"/>
                <w:sz w:val="24"/>
                <w:szCs w:val="24"/>
              </w:rPr>
            </w:pPr>
            <w:r>
              <w:rPr>
                <w:rFonts w:hint="eastAsia" w:ascii="仿宋" w:hAnsi="仿宋" w:eastAsia="仿宋"/>
                <w:sz w:val="24"/>
                <w:szCs w:val="24"/>
              </w:rPr>
              <w:t>数量</w:t>
            </w:r>
          </w:p>
        </w:tc>
        <w:tc>
          <w:tcPr>
            <w:tcW w:w="1336" w:type="dxa"/>
            <w:tcBorders>
              <w:left w:val="single" w:color="auto" w:sz="4" w:space="0"/>
              <w:right w:val="single" w:color="auto" w:sz="4" w:space="0"/>
            </w:tcBorders>
            <w:shd w:val="clear" w:color="auto" w:fill="auto"/>
            <w:vAlign w:val="center"/>
          </w:tcPr>
          <w:p w14:paraId="76BD54A0">
            <w:pPr>
              <w:pStyle w:val="3"/>
              <w:jc w:val="center"/>
              <w:rPr>
                <w:rFonts w:ascii="仿宋" w:hAnsi="仿宋" w:eastAsia="仿宋"/>
                <w:sz w:val="24"/>
                <w:szCs w:val="24"/>
              </w:rPr>
            </w:pPr>
            <w:r>
              <w:rPr>
                <w:rFonts w:hint="eastAsia" w:ascii="仿宋" w:hAnsi="仿宋" w:eastAsia="仿宋"/>
                <w:sz w:val="24"/>
                <w:szCs w:val="24"/>
              </w:rPr>
              <w:t>单价（元）</w:t>
            </w:r>
          </w:p>
        </w:tc>
        <w:tc>
          <w:tcPr>
            <w:tcW w:w="834" w:type="dxa"/>
            <w:tcBorders>
              <w:left w:val="single" w:color="auto" w:sz="4" w:space="0"/>
            </w:tcBorders>
            <w:shd w:val="clear" w:color="auto" w:fill="auto"/>
            <w:vAlign w:val="center"/>
          </w:tcPr>
          <w:p w14:paraId="34E71230">
            <w:pPr>
              <w:pStyle w:val="3"/>
              <w:jc w:val="center"/>
              <w:rPr>
                <w:rFonts w:ascii="仿宋" w:hAnsi="仿宋" w:eastAsia="仿宋"/>
                <w:sz w:val="24"/>
                <w:szCs w:val="24"/>
              </w:rPr>
            </w:pPr>
            <w:r>
              <w:rPr>
                <w:rFonts w:hint="eastAsia" w:ascii="仿宋" w:hAnsi="仿宋" w:eastAsia="仿宋"/>
                <w:sz w:val="24"/>
                <w:szCs w:val="24"/>
              </w:rPr>
              <w:t>总</w:t>
            </w:r>
            <w:r>
              <w:rPr>
                <w:rFonts w:ascii="仿宋" w:hAnsi="仿宋" w:eastAsia="仿宋"/>
                <w:sz w:val="24"/>
                <w:szCs w:val="24"/>
              </w:rPr>
              <w:t>价</w:t>
            </w:r>
          </w:p>
        </w:tc>
      </w:tr>
      <w:tr w14:paraId="14A18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441" w:type="dxa"/>
            <w:shd w:val="clear" w:color="auto" w:fill="auto"/>
            <w:vAlign w:val="center"/>
          </w:tcPr>
          <w:p w14:paraId="18D7D2FE">
            <w:pPr>
              <w:pStyle w:val="3"/>
              <w:jc w:val="both"/>
              <w:rPr>
                <w:rFonts w:ascii="仿宋" w:hAnsi="仿宋" w:eastAsia="仿宋"/>
                <w:sz w:val="24"/>
                <w:szCs w:val="24"/>
              </w:rPr>
            </w:pPr>
            <w:r>
              <w:rPr>
                <w:rFonts w:hint="eastAsia" w:ascii="仿宋" w:hAnsi="仿宋" w:eastAsia="仿宋"/>
                <w:sz w:val="24"/>
                <w:szCs w:val="24"/>
              </w:rPr>
              <w:t>X射线行李检查装置</w:t>
            </w:r>
          </w:p>
        </w:tc>
        <w:tc>
          <w:tcPr>
            <w:tcW w:w="1037" w:type="dxa"/>
            <w:tcBorders>
              <w:right w:val="single" w:color="auto" w:sz="4" w:space="0"/>
            </w:tcBorders>
            <w:shd w:val="clear" w:color="auto" w:fill="auto"/>
            <w:vAlign w:val="center"/>
          </w:tcPr>
          <w:p w14:paraId="228D4FE4">
            <w:pPr>
              <w:pStyle w:val="3"/>
              <w:jc w:val="both"/>
              <w:rPr>
                <w:rFonts w:ascii="仿宋" w:hAnsi="仿宋" w:eastAsia="仿宋"/>
                <w:sz w:val="24"/>
                <w:szCs w:val="24"/>
              </w:rPr>
            </w:pPr>
          </w:p>
        </w:tc>
        <w:tc>
          <w:tcPr>
            <w:tcW w:w="1912" w:type="dxa"/>
            <w:tcBorders>
              <w:left w:val="single" w:color="auto" w:sz="4" w:space="0"/>
              <w:right w:val="single" w:color="auto" w:sz="4" w:space="0"/>
            </w:tcBorders>
            <w:shd w:val="clear" w:color="auto" w:fill="auto"/>
            <w:vAlign w:val="center"/>
          </w:tcPr>
          <w:p w14:paraId="390EEC89">
            <w:pPr>
              <w:pStyle w:val="3"/>
              <w:jc w:val="center"/>
              <w:rPr>
                <w:rFonts w:ascii="仿宋" w:hAnsi="仿宋" w:eastAsia="仿宋"/>
                <w:sz w:val="24"/>
                <w:szCs w:val="24"/>
              </w:rPr>
            </w:pPr>
          </w:p>
        </w:tc>
        <w:tc>
          <w:tcPr>
            <w:tcW w:w="1551" w:type="dxa"/>
            <w:tcBorders>
              <w:left w:val="single" w:color="auto" w:sz="4" w:space="0"/>
            </w:tcBorders>
            <w:shd w:val="clear" w:color="auto" w:fill="auto"/>
            <w:vAlign w:val="center"/>
          </w:tcPr>
          <w:p w14:paraId="6DFB4310">
            <w:pPr>
              <w:pStyle w:val="3"/>
              <w:jc w:val="center"/>
              <w:rPr>
                <w:rFonts w:ascii="仿宋" w:hAnsi="仿宋" w:eastAsia="仿宋"/>
                <w:sz w:val="24"/>
                <w:szCs w:val="24"/>
              </w:rPr>
            </w:pPr>
          </w:p>
        </w:tc>
        <w:tc>
          <w:tcPr>
            <w:tcW w:w="815" w:type="dxa"/>
            <w:tcBorders>
              <w:right w:val="single" w:color="auto" w:sz="4" w:space="0"/>
            </w:tcBorders>
            <w:shd w:val="clear" w:color="auto" w:fill="auto"/>
            <w:vAlign w:val="center"/>
          </w:tcPr>
          <w:p w14:paraId="0C53B175">
            <w:pPr>
              <w:pStyle w:val="3"/>
              <w:jc w:val="center"/>
              <w:rPr>
                <w:rFonts w:ascii="仿宋" w:hAnsi="仿宋" w:eastAsia="仿宋"/>
                <w:sz w:val="24"/>
                <w:szCs w:val="24"/>
              </w:rPr>
            </w:pPr>
          </w:p>
        </w:tc>
        <w:tc>
          <w:tcPr>
            <w:tcW w:w="1336" w:type="dxa"/>
            <w:tcBorders>
              <w:left w:val="single" w:color="auto" w:sz="4" w:space="0"/>
              <w:right w:val="single" w:color="auto" w:sz="4" w:space="0"/>
            </w:tcBorders>
            <w:shd w:val="clear" w:color="auto" w:fill="auto"/>
            <w:vAlign w:val="center"/>
          </w:tcPr>
          <w:p w14:paraId="6D835FB9">
            <w:pPr>
              <w:pStyle w:val="3"/>
              <w:jc w:val="center"/>
              <w:rPr>
                <w:rFonts w:ascii="仿宋" w:hAnsi="仿宋" w:eastAsia="仿宋"/>
                <w:sz w:val="24"/>
                <w:szCs w:val="24"/>
              </w:rPr>
            </w:pPr>
          </w:p>
        </w:tc>
        <w:tc>
          <w:tcPr>
            <w:tcW w:w="834" w:type="dxa"/>
            <w:tcBorders>
              <w:left w:val="single" w:color="auto" w:sz="4" w:space="0"/>
            </w:tcBorders>
            <w:shd w:val="clear" w:color="auto" w:fill="auto"/>
            <w:vAlign w:val="center"/>
          </w:tcPr>
          <w:p w14:paraId="67BD263E">
            <w:pPr>
              <w:pStyle w:val="3"/>
              <w:jc w:val="center"/>
              <w:rPr>
                <w:rFonts w:ascii="仿宋" w:hAnsi="仿宋" w:eastAsia="仿宋"/>
                <w:sz w:val="24"/>
                <w:szCs w:val="24"/>
              </w:rPr>
            </w:pPr>
          </w:p>
        </w:tc>
      </w:tr>
      <w:tr w14:paraId="77F8C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8092" w:type="dxa"/>
            <w:gridSpan w:val="6"/>
            <w:tcBorders>
              <w:right w:val="single" w:color="auto" w:sz="4" w:space="0"/>
            </w:tcBorders>
            <w:shd w:val="clear" w:color="auto" w:fill="auto"/>
            <w:vAlign w:val="center"/>
          </w:tcPr>
          <w:p w14:paraId="452ED655">
            <w:pPr>
              <w:pStyle w:val="3"/>
              <w:jc w:val="center"/>
              <w:rPr>
                <w:rFonts w:ascii="仿宋" w:hAnsi="仿宋" w:eastAsia="仿宋"/>
                <w:b/>
                <w:sz w:val="24"/>
                <w:szCs w:val="24"/>
              </w:rPr>
            </w:pPr>
            <w:r>
              <w:rPr>
                <w:rFonts w:ascii="仿宋" w:hAnsi="仿宋" w:eastAsia="仿宋"/>
                <w:b/>
                <w:sz w:val="24"/>
                <w:szCs w:val="24"/>
              </w:rPr>
              <w:t>合计</w:t>
            </w:r>
            <w:r>
              <w:rPr>
                <w:rFonts w:hint="eastAsia" w:ascii="仿宋" w:hAnsi="仿宋" w:eastAsia="仿宋"/>
                <w:b/>
                <w:sz w:val="24"/>
                <w:szCs w:val="24"/>
              </w:rPr>
              <w:t xml:space="preserve">： </w:t>
            </w:r>
          </w:p>
        </w:tc>
        <w:tc>
          <w:tcPr>
            <w:tcW w:w="834" w:type="dxa"/>
            <w:tcBorders>
              <w:left w:val="single" w:color="auto" w:sz="4" w:space="0"/>
            </w:tcBorders>
            <w:shd w:val="clear" w:color="auto" w:fill="auto"/>
            <w:vAlign w:val="center"/>
          </w:tcPr>
          <w:p w14:paraId="66F1A0CB">
            <w:pPr>
              <w:pStyle w:val="3"/>
              <w:jc w:val="both"/>
              <w:rPr>
                <w:rFonts w:ascii="仿宋" w:hAnsi="仿宋" w:eastAsia="仿宋"/>
                <w:b/>
                <w:sz w:val="24"/>
                <w:szCs w:val="24"/>
              </w:rPr>
            </w:pPr>
          </w:p>
        </w:tc>
      </w:tr>
    </w:tbl>
    <w:p w14:paraId="6599D2E8">
      <w:pPr>
        <w:spacing w:line="400" w:lineRule="exact"/>
        <w:outlineLvl w:val="0"/>
        <w:rPr>
          <w:rFonts w:ascii="宋体" w:hAnsi="宋体"/>
          <w:b/>
          <w:bCs/>
          <w:kern w:val="0"/>
          <w:szCs w:val="21"/>
        </w:rPr>
      </w:pPr>
      <w:r>
        <w:rPr>
          <w:rFonts w:hint="eastAsia" w:ascii="宋体" w:hAnsi="宋体"/>
          <w:b/>
          <w:bCs/>
          <w:spacing w:val="5"/>
          <w:kern w:val="0"/>
          <w:szCs w:val="21"/>
        </w:rPr>
        <w:t>二、</w:t>
      </w:r>
      <w:r>
        <w:rPr>
          <w:rFonts w:hint="eastAsia" w:ascii="宋体" w:hAnsi="宋体"/>
          <w:b/>
          <w:bCs/>
          <w:kern w:val="0"/>
          <w:szCs w:val="21"/>
        </w:rPr>
        <w:t>质量要求及技术标准：</w:t>
      </w:r>
    </w:p>
    <w:p w14:paraId="2A6AA221">
      <w:pPr>
        <w:spacing w:line="360" w:lineRule="auto"/>
        <w:ind w:firstLine="420" w:firstLineChars="200"/>
        <w:outlineLvl w:val="0"/>
        <w:rPr>
          <w:rFonts w:ascii="宋体" w:hAnsi="宋体"/>
          <w:kern w:val="0"/>
          <w:szCs w:val="21"/>
        </w:rPr>
      </w:pPr>
      <w:r>
        <w:rPr>
          <w:rFonts w:hint="eastAsia" w:ascii="宋体" w:hAnsi="宋体"/>
          <w:kern w:val="0"/>
          <w:szCs w:val="21"/>
          <w:lang w:eastAsia="zh-CN"/>
        </w:rPr>
        <w:t>1</w:t>
      </w:r>
      <w:r>
        <w:rPr>
          <w:rFonts w:ascii="宋体" w:hAnsi="宋体"/>
          <w:kern w:val="0"/>
          <w:szCs w:val="21"/>
        </w:rPr>
        <w:t>、</w:t>
      </w:r>
      <w:r>
        <w:rPr>
          <w:rFonts w:hint="eastAsia" w:ascii="宋体" w:hAnsi="宋体"/>
          <w:kern w:val="0"/>
          <w:szCs w:val="21"/>
        </w:rPr>
        <w:t>甲方终身免费享有设备相关软件的使用权，使用中产生的数据所有权归甲方，乙方有义务保证软件和数据的安全，不得以</w:t>
      </w:r>
      <w:r>
        <w:rPr>
          <w:rFonts w:hint="eastAsia" w:ascii="宋体" w:hAnsi="宋体"/>
          <w:kern w:val="0"/>
          <w:szCs w:val="21"/>
          <w:lang w:eastAsia="zh-CN"/>
        </w:rPr>
        <w:t>密钥</w:t>
      </w:r>
      <w:r>
        <w:rPr>
          <w:rFonts w:hint="eastAsia" w:ascii="宋体" w:hAnsi="宋体"/>
          <w:kern w:val="0"/>
          <w:szCs w:val="21"/>
        </w:rPr>
        <w:t>、升级、设定期限等方式限制甲方使用，因软件缺陷造成的问题有义务及时免费解决，若设备使用过程需要和甲方应用软件联机，乙方应免费开放接口，承担相关软件接口改造费用并无偿配合甲方做好对接工作。</w:t>
      </w:r>
    </w:p>
    <w:p w14:paraId="4F4F492C">
      <w:pPr>
        <w:spacing w:line="360" w:lineRule="auto"/>
        <w:ind w:firstLine="420" w:firstLineChars="200"/>
        <w:outlineLvl w:val="0"/>
        <w:rPr>
          <w:rFonts w:ascii="宋体" w:hAnsi="宋体"/>
          <w:kern w:val="0"/>
          <w:szCs w:val="21"/>
        </w:rPr>
      </w:pPr>
      <w:r>
        <w:rPr>
          <w:rFonts w:hint="eastAsia" w:ascii="宋体" w:hAnsi="宋体"/>
          <w:kern w:val="0"/>
          <w:szCs w:val="21"/>
        </w:rPr>
        <w:t>2、 乙方提供实时更新维护和技术支持；相关数据和分析结果等内容也在医院服务器上，不经甲方允许，乙方不得删除或以任何方式泄漏、转让、转移给第三方，也不得以任何形式对外公布和使用</w:t>
      </w:r>
      <w:r>
        <w:rPr>
          <w:rFonts w:hint="eastAsia" w:ascii="宋体" w:hAnsi="宋体"/>
          <w:kern w:val="0"/>
          <w:szCs w:val="21"/>
          <w:lang w:eastAsia="zh-CN"/>
        </w:rPr>
        <w:t>（</w:t>
      </w:r>
      <w:r>
        <w:rPr>
          <w:rFonts w:hint="eastAsia" w:ascii="宋体" w:hAnsi="宋体"/>
          <w:kern w:val="0"/>
          <w:szCs w:val="21"/>
        </w:rPr>
        <w:t xml:space="preserve">包括科研、教学、研究、宣传等 </w:t>
      </w:r>
      <w:r>
        <w:rPr>
          <w:rFonts w:hint="eastAsia" w:ascii="宋体" w:hAnsi="宋体"/>
          <w:kern w:val="0"/>
          <w:szCs w:val="21"/>
          <w:lang w:eastAsia="zh-CN"/>
        </w:rPr>
        <w:t>）</w:t>
      </w:r>
      <w:r>
        <w:rPr>
          <w:rFonts w:hint="eastAsia" w:ascii="宋体" w:hAnsi="宋体"/>
          <w:kern w:val="0"/>
          <w:szCs w:val="21"/>
        </w:rPr>
        <w:t>。如乙方违反本合同条款的规定泄密，乙方应该赔偿甲方由此产生的全部经济损失，同时甲方保留对乙方追究相关法律责任的权利。</w:t>
      </w:r>
    </w:p>
    <w:p w14:paraId="1A3746CE">
      <w:pPr>
        <w:spacing w:line="360" w:lineRule="auto"/>
        <w:ind w:firstLine="420" w:firstLineChars="200"/>
        <w:outlineLvl w:val="0"/>
        <w:rPr>
          <w:rFonts w:ascii="宋体" w:hAnsi="宋体"/>
          <w:kern w:val="0"/>
          <w:szCs w:val="21"/>
        </w:rPr>
      </w:pPr>
      <w:r>
        <w:rPr>
          <w:rFonts w:hint="eastAsia" w:ascii="宋体" w:hAnsi="宋体"/>
          <w:kern w:val="0"/>
          <w:szCs w:val="21"/>
          <w:lang w:eastAsia="zh-CN"/>
        </w:rPr>
        <w:t>3</w:t>
      </w:r>
      <w:r>
        <w:rPr>
          <w:rFonts w:ascii="宋体" w:hAnsi="宋体"/>
          <w:kern w:val="0"/>
          <w:szCs w:val="21"/>
        </w:rPr>
        <w:t>、</w:t>
      </w:r>
      <w:r>
        <w:rPr>
          <w:rFonts w:hint="eastAsia" w:ascii="宋体" w:hAnsi="宋体"/>
          <w:kern w:val="0"/>
          <w:szCs w:val="21"/>
        </w:rPr>
        <w:t>乙方应保证</w:t>
      </w:r>
      <w:r>
        <w:rPr>
          <w:rFonts w:hint="eastAsia" w:ascii="宋体" w:hAnsi="宋体"/>
          <w:kern w:val="0"/>
          <w:szCs w:val="21"/>
          <w:lang w:eastAsia="zh-CN"/>
        </w:rPr>
        <w:t>所提供的</w:t>
      </w:r>
      <w:r>
        <w:rPr>
          <w:rFonts w:hint="eastAsia" w:ascii="宋体" w:hAnsi="宋体"/>
          <w:kern w:val="0"/>
          <w:szCs w:val="21"/>
        </w:rPr>
        <w:t>产品完全符合甲方招标文件及补充文件的要求，完全符合国家标准、行业标准的要求，并保证所提</w:t>
      </w:r>
      <w:r>
        <w:rPr>
          <w:rFonts w:hint="eastAsia" w:ascii="宋体" w:hAnsi="宋体"/>
          <w:kern w:val="0"/>
          <w:szCs w:val="21"/>
          <w:lang w:eastAsia="zh-CN"/>
        </w:rPr>
        <w:t>供的</w:t>
      </w:r>
      <w:r>
        <w:rPr>
          <w:rFonts w:hint="eastAsia" w:ascii="宋体" w:hAnsi="宋体"/>
          <w:kern w:val="0"/>
          <w:szCs w:val="21"/>
        </w:rPr>
        <w:t>产品是优质、全新未用、全套齐全、无损的产品。当货物来源于中华人民共和国境外时，产品必须附有原产地证明、中华人民共和国商检机构的检验证明、合法进货渠道证明及海关完税证明。</w:t>
      </w:r>
    </w:p>
    <w:p w14:paraId="48BB385A">
      <w:pPr>
        <w:spacing w:line="360" w:lineRule="auto"/>
        <w:outlineLvl w:val="0"/>
        <w:rPr>
          <w:rFonts w:ascii="宋体" w:hAnsi="宋体"/>
          <w:kern w:val="0"/>
          <w:szCs w:val="21"/>
        </w:rPr>
      </w:pPr>
      <w:r>
        <w:rPr>
          <w:rFonts w:hint="eastAsia" w:ascii="宋体" w:hAnsi="宋体"/>
          <w:b/>
          <w:bCs/>
          <w:kern w:val="0"/>
          <w:szCs w:val="21"/>
        </w:rPr>
        <w:t>三、交</w:t>
      </w:r>
      <w:r>
        <w:rPr>
          <w:rFonts w:hint="eastAsia" w:ascii="宋体" w:hAnsi="宋体"/>
          <w:b/>
          <w:bCs/>
          <w:kern w:val="0"/>
          <w:szCs w:val="21"/>
          <w:lang w:eastAsia="zh-CN"/>
        </w:rPr>
        <w:t>（</w:t>
      </w:r>
      <w:r>
        <w:rPr>
          <w:rFonts w:hint="eastAsia" w:ascii="宋体" w:hAnsi="宋体"/>
          <w:b/>
          <w:bCs/>
          <w:kern w:val="0"/>
          <w:szCs w:val="21"/>
        </w:rPr>
        <w:t>提</w:t>
      </w:r>
      <w:r>
        <w:rPr>
          <w:rFonts w:hint="eastAsia" w:ascii="宋体" w:hAnsi="宋体"/>
          <w:b/>
          <w:bCs/>
          <w:kern w:val="0"/>
          <w:szCs w:val="21"/>
          <w:lang w:eastAsia="zh-CN"/>
        </w:rPr>
        <w:t>）</w:t>
      </w:r>
      <w:r>
        <w:rPr>
          <w:rFonts w:hint="eastAsia" w:ascii="宋体" w:hAnsi="宋体"/>
          <w:b/>
          <w:bCs/>
          <w:kern w:val="0"/>
          <w:szCs w:val="21"/>
        </w:rPr>
        <w:t>货方式及时间：</w:t>
      </w:r>
      <w:r>
        <w:rPr>
          <w:rFonts w:hint="eastAsia" w:ascii="宋体" w:hAnsi="宋体"/>
          <w:kern w:val="0"/>
          <w:szCs w:val="21"/>
        </w:rPr>
        <w:t>货发到甲方指定地址，合同签订后</w:t>
      </w:r>
      <w:r>
        <w:rPr>
          <w:rFonts w:ascii="宋体" w:hAnsi="宋体"/>
          <w:kern w:val="0"/>
          <w:szCs w:val="21"/>
          <w:u w:val="single"/>
        </w:rPr>
        <w:t>10</w:t>
      </w:r>
      <w:r>
        <w:rPr>
          <w:rFonts w:hint="eastAsia" w:ascii="宋体" w:hAnsi="宋体"/>
          <w:kern w:val="0"/>
          <w:szCs w:val="21"/>
        </w:rPr>
        <w:t>个日历日内安排完成供货安装。</w:t>
      </w:r>
    </w:p>
    <w:p w14:paraId="6EE68CCC">
      <w:pPr>
        <w:pStyle w:val="34"/>
        <w:spacing w:line="360" w:lineRule="auto"/>
        <w:ind w:left="0"/>
        <w:rPr>
          <w:rFonts w:ascii="宋体" w:hAnsi="宋体" w:eastAsia="宋体" w:cs="宋体"/>
          <w:u w:val="single"/>
        </w:rPr>
      </w:pPr>
      <w:r>
        <w:rPr>
          <w:rFonts w:hint="eastAsia" w:ascii="宋体" w:hAnsi="宋体"/>
          <w:b/>
          <w:bCs/>
        </w:rPr>
        <w:t>四、结算方式及期限：</w:t>
      </w:r>
      <w:r>
        <w:rPr>
          <w:rFonts w:hint="eastAsia" w:ascii="宋体" w:hAnsi="宋体" w:eastAsia="宋体" w:cs="宋体"/>
          <w:kern w:val="2"/>
        </w:rPr>
        <w:t>合同签订且产品安装</w:t>
      </w:r>
      <w:r>
        <w:rPr>
          <w:rFonts w:ascii="宋体" w:hAnsi="宋体" w:eastAsia="宋体" w:cs="宋体"/>
          <w:kern w:val="2"/>
        </w:rPr>
        <w:t>到</w:t>
      </w:r>
      <w:r>
        <w:rPr>
          <w:rFonts w:hint="eastAsia" w:ascii="宋体" w:hAnsi="宋体" w:eastAsia="宋体" w:cs="宋体"/>
          <w:kern w:val="2"/>
        </w:rPr>
        <w:t>位，验收合格后30个日历日内，支付97%合同金额，质保期满后无息支付剩余3%合同金额。</w:t>
      </w:r>
    </w:p>
    <w:p w14:paraId="37CF562D">
      <w:pPr>
        <w:spacing w:line="360" w:lineRule="auto"/>
        <w:outlineLvl w:val="0"/>
      </w:pPr>
      <w:r>
        <w:rPr>
          <w:rFonts w:hint="eastAsia"/>
          <w:b/>
          <w:bCs/>
        </w:rPr>
        <w:t>五、售后维修</w:t>
      </w:r>
    </w:p>
    <w:p w14:paraId="043ABE1C">
      <w:pPr>
        <w:spacing w:line="360" w:lineRule="auto"/>
        <w:ind w:firstLine="420" w:firstLineChars="200"/>
        <w:rPr>
          <w:rFonts w:ascii="宋体" w:hAnsi="宋体"/>
          <w:szCs w:val="21"/>
        </w:rPr>
      </w:pPr>
      <w:r>
        <w:rPr>
          <w:rFonts w:hint="eastAsia" w:ascii="宋体" w:hAnsi="宋体"/>
          <w:szCs w:val="21"/>
        </w:rPr>
        <w:t>5.1、硬件、</w:t>
      </w:r>
      <w:r>
        <w:rPr>
          <w:rFonts w:ascii="宋体" w:hAnsi="宋体"/>
          <w:szCs w:val="21"/>
        </w:rPr>
        <w:t>软件</w:t>
      </w:r>
      <w:r>
        <w:rPr>
          <w:rFonts w:hint="eastAsia" w:ascii="宋体" w:hAnsi="宋体"/>
          <w:szCs w:val="21"/>
        </w:rPr>
        <w:t>：保修期从验收合格之日起</w:t>
      </w:r>
      <w:r>
        <w:rPr>
          <w:rFonts w:hint="eastAsia" w:ascii="宋体" w:hAnsi="宋体"/>
          <w:szCs w:val="21"/>
          <w:lang w:eastAsia="zh-CN"/>
        </w:rPr>
        <w:t>二年</w:t>
      </w:r>
      <w:r>
        <w:rPr>
          <w:rFonts w:hint="eastAsia" w:ascii="宋体" w:hAnsi="宋体"/>
          <w:szCs w:val="21"/>
        </w:rPr>
        <w:t>。</w:t>
      </w:r>
      <w:r>
        <w:rPr>
          <w:rFonts w:hint="eastAsia" w:ascii="宋体" w:hAnsi="宋体" w:cs="宋体"/>
        </w:rPr>
        <w:t>质</w:t>
      </w:r>
      <w:r>
        <w:rPr>
          <w:rFonts w:ascii="宋体" w:hAnsi="宋体" w:cs="宋体"/>
        </w:rPr>
        <w:t>保期内所有硬件、软件、易损件</w:t>
      </w:r>
      <w:r>
        <w:rPr>
          <w:rFonts w:hint="eastAsia" w:ascii="宋体" w:hAnsi="宋体" w:cs="宋体"/>
        </w:rPr>
        <w:t>发</w:t>
      </w:r>
      <w:r>
        <w:rPr>
          <w:rFonts w:ascii="宋体" w:hAnsi="宋体" w:cs="宋体"/>
        </w:rPr>
        <w:t>生损坏免费</w:t>
      </w:r>
      <w:r>
        <w:rPr>
          <w:rFonts w:hint="eastAsia" w:ascii="宋体" w:hAnsi="宋体" w:cs="宋体"/>
        </w:rPr>
        <w:t>更换</w:t>
      </w:r>
      <w:r>
        <w:rPr>
          <w:rFonts w:ascii="宋体" w:hAnsi="宋体" w:cs="宋体"/>
        </w:rPr>
        <w:t>。质保期从</w:t>
      </w:r>
      <w:r>
        <w:rPr>
          <w:rFonts w:hint="eastAsia" w:ascii="宋体" w:hAnsi="宋体" w:cs="宋体"/>
        </w:rPr>
        <w:t>产</w:t>
      </w:r>
      <w:r>
        <w:rPr>
          <w:rFonts w:ascii="宋体" w:hAnsi="宋体" w:cs="宋体"/>
        </w:rPr>
        <w:t>品验收合格之日起计算。</w:t>
      </w:r>
      <w:r>
        <w:rPr>
          <w:rFonts w:hint="eastAsia" w:ascii="宋体" w:hAnsi="宋体" w:cs="宋体"/>
        </w:rPr>
        <w:t>保修期满后，乙方负责维修，仅收取部件最低成本费用并长期对产品进行技术咨询技术支持，</w:t>
      </w:r>
      <w:r>
        <w:rPr>
          <w:rFonts w:hint="eastAsia" w:ascii="宋体" w:hAnsi="宋体"/>
          <w:szCs w:val="21"/>
        </w:rPr>
        <w:t>保证系统的正常运行。</w:t>
      </w:r>
    </w:p>
    <w:p w14:paraId="37EC7C71">
      <w:pPr>
        <w:spacing w:line="360" w:lineRule="auto"/>
        <w:ind w:firstLine="420" w:firstLineChars="200"/>
        <w:rPr>
          <w:rFonts w:ascii="宋体" w:hAnsi="宋体"/>
          <w:szCs w:val="21"/>
        </w:rPr>
      </w:pPr>
      <w:r>
        <w:rPr>
          <w:rFonts w:hint="eastAsia" w:ascii="宋体" w:hAnsi="宋体"/>
          <w:szCs w:val="21"/>
        </w:rPr>
        <w:t>5.2、</w:t>
      </w:r>
      <w:r>
        <w:rPr>
          <w:rFonts w:hint="eastAsia" w:ascii="宋体" w:hAnsi="宋体" w:cs="宋体"/>
        </w:rPr>
        <w:t>免费</w:t>
      </w:r>
      <w:r>
        <w:rPr>
          <w:rFonts w:ascii="宋体" w:hAnsi="宋体" w:cs="宋体"/>
        </w:rPr>
        <w:t>安装在医院指定位置，</w:t>
      </w:r>
      <w:r>
        <w:rPr>
          <w:rFonts w:hint="eastAsia" w:ascii="宋体" w:hAnsi="宋体" w:cs="宋体"/>
        </w:rPr>
        <w:t>后期</w:t>
      </w:r>
      <w:r>
        <w:rPr>
          <w:rFonts w:ascii="宋体" w:hAnsi="宋体" w:cs="宋体"/>
        </w:rPr>
        <w:t>免费予以调整</w:t>
      </w:r>
      <w:r>
        <w:rPr>
          <w:rFonts w:hint="eastAsia" w:ascii="宋体" w:hAnsi="宋体" w:cs="宋体"/>
        </w:rPr>
        <w:t>位置</w:t>
      </w:r>
      <w:r>
        <w:rPr>
          <w:rFonts w:hint="eastAsia" w:ascii="宋体" w:hAnsi="宋体"/>
          <w:szCs w:val="21"/>
        </w:rPr>
        <w:t>。</w:t>
      </w:r>
    </w:p>
    <w:p w14:paraId="7C5E9A8A">
      <w:pPr>
        <w:spacing w:line="360" w:lineRule="auto"/>
        <w:ind w:firstLine="420" w:firstLineChars="200"/>
        <w:rPr>
          <w:rFonts w:ascii="宋体" w:hAnsi="宋体"/>
          <w:szCs w:val="21"/>
        </w:rPr>
      </w:pPr>
      <w:r>
        <w:rPr>
          <w:rFonts w:hint="eastAsia" w:ascii="宋体" w:hAnsi="宋体"/>
          <w:szCs w:val="21"/>
        </w:rPr>
        <w:t>5.3、服务时间：提供7X24小时售后服务，报修通知后4小时内到达现场解决。</w:t>
      </w:r>
    </w:p>
    <w:p w14:paraId="00DD4DA5">
      <w:pPr>
        <w:outlineLvl w:val="0"/>
        <w:rPr>
          <w:b/>
          <w:bCs/>
        </w:rPr>
      </w:pPr>
      <w:r>
        <w:rPr>
          <w:rFonts w:hint="eastAsia"/>
          <w:b/>
          <w:bCs/>
        </w:rPr>
        <w:t>六、解决合同纠纷的方式：</w:t>
      </w:r>
    </w:p>
    <w:p w14:paraId="6CC8B025">
      <w:pPr>
        <w:spacing w:line="400" w:lineRule="exact"/>
        <w:ind w:firstLine="420" w:firstLineChars="200"/>
        <w:rPr>
          <w:rFonts w:ascii="宋体" w:hAnsi="宋体"/>
          <w:szCs w:val="21"/>
        </w:rPr>
      </w:pPr>
      <w:r>
        <w:rPr>
          <w:rFonts w:hint="eastAsia" w:ascii="宋体" w:hAnsi="宋体"/>
          <w:szCs w:val="21"/>
        </w:rPr>
        <w:t>对于本合同执行过程中发生的纠纷，双方本着友好合作的态度协商解决；协商无结果的，要向甲方所在地的人民法院提起诉讼，因诉讼而产生的律师费和诉讼费由违约方承担。</w:t>
      </w:r>
    </w:p>
    <w:p w14:paraId="0543D74D">
      <w:pPr>
        <w:outlineLvl w:val="0"/>
      </w:pPr>
      <w:r>
        <w:rPr>
          <w:rFonts w:hint="eastAsia"/>
          <w:b/>
          <w:bCs/>
        </w:rPr>
        <w:t>七、违约责任及不可抗力</w:t>
      </w:r>
      <w:r>
        <w:rPr>
          <w:rFonts w:hint="eastAsia"/>
        </w:rPr>
        <w:t>：</w:t>
      </w:r>
    </w:p>
    <w:p w14:paraId="5D7E8A6B">
      <w:pPr>
        <w:ind w:firstLine="420" w:firstLineChars="200"/>
        <w:outlineLvl w:val="0"/>
        <w:rPr>
          <w:rFonts w:ascii="宋体" w:hAnsi="宋体"/>
          <w:szCs w:val="21"/>
        </w:rPr>
      </w:pPr>
      <w:r>
        <w:rPr>
          <w:rFonts w:hint="eastAsia" w:ascii="宋体" w:hAnsi="宋体"/>
          <w:szCs w:val="21"/>
        </w:rPr>
        <w:t>1、 如乙方未能按合同规</w:t>
      </w:r>
      <w:r>
        <w:rPr>
          <w:rFonts w:hint="eastAsia" w:ascii="宋体" w:hAnsi="宋体"/>
          <w:szCs w:val="21"/>
          <w:lang w:eastAsia="zh-CN"/>
        </w:rPr>
        <w:t>定的</w:t>
      </w:r>
      <w:r>
        <w:rPr>
          <w:rFonts w:hint="eastAsia" w:ascii="宋体" w:hAnsi="宋体"/>
          <w:szCs w:val="21"/>
        </w:rPr>
        <w:t>时间交货</w:t>
      </w:r>
      <w:r>
        <w:rPr>
          <w:rFonts w:hint="eastAsia" w:ascii="宋体" w:hAnsi="宋体"/>
          <w:szCs w:val="21"/>
          <w:lang w:eastAsia="zh-CN"/>
        </w:rPr>
        <w:t>（</w:t>
      </w:r>
      <w:r>
        <w:rPr>
          <w:rFonts w:hint="eastAsia" w:ascii="宋体" w:hAnsi="宋体"/>
          <w:szCs w:val="21"/>
        </w:rPr>
        <w:t xml:space="preserve">不可抗力除外 </w:t>
      </w:r>
      <w:r>
        <w:rPr>
          <w:rFonts w:hint="eastAsia" w:ascii="宋体" w:hAnsi="宋体"/>
          <w:szCs w:val="21"/>
          <w:lang w:eastAsia="zh-CN"/>
        </w:rPr>
        <w:t>），</w:t>
      </w:r>
      <w:r>
        <w:rPr>
          <w:rFonts w:hint="eastAsia" w:ascii="宋体" w:hAnsi="宋体"/>
          <w:szCs w:val="21"/>
        </w:rPr>
        <w:t>则 每延迟 1天乙方需向甲方支付迟交货物总值</w:t>
      </w:r>
      <w:r>
        <w:rPr>
          <w:rFonts w:ascii="宋体" w:hAnsi="宋体"/>
          <w:szCs w:val="21"/>
        </w:rPr>
        <w:t>千</w:t>
      </w:r>
      <w:r>
        <w:rPr>
          <w:rFonts w:hint="eastAsia" w:ascii="宋体" w:hAnsi="宋体"/>
          <w:szCs w:val="21"/>
        </w:rPr>
        <w:t xml:space="preserve">分之五的违约金。如乙方逾期 30天未交货 </w:t>
      </w:r>
      <w:r>
        <w:rPr>
          <w:rFonts w:hint="eastAsia" w:ascii="宋体" w:hAnsi="宋体"/>
          <w:szCs w:val="21"/>
          <w:lang w:eastAsia="zh-CN"/>
        </w:rPr>
        <w:t>，</w:t>
      </w:r>
      <w:r>
        <w:rPr>
          <w:rFonts w:hint="eastAsia" w:ascii="宋体" w:hAnsi="宋体"/>
          <w:szCs w:val="21"/>
        </w:rPr>
        <w:t xml:space="preserve">则甲方保留取消合同的权利 </w:t>
      </w:r>
      <w:r>
        <w:rPr>
          <w:rFonts w:hint="eastAsia" w:ascii="宋体" w:hAnsi="宋体"/>
          <w:szCs w:val="21"/>
          <w:lang w:eastAsia="zh-CN"/>
        </w:rPr>
        <w:t>，</w:t>
      </w:r>
      <w:r>
        <w:rPr>
          <w:rFonts w:hint="eastAsia" w:ascii="宋体" w:hAnsi="宋体"/>
          <w:szCs w:val="21"/>
        </w:rPr>
        <w:t>乙方除支付违约金外</w:t>
      </w:r>
      <w:r>
        <w:rPr>
          <w:rFonts w:hint="eastAsia" w:ascii="宋体" w:hAnsi="宋体"/>
          <w:szCs w:val="21"/>
          <w:lang w:eastAsia="zh-CN"/>
        </w:rPr>
        <w:t>，</w:t>
      </w:r>
      <w:r>
        <w:rPr>
          <w:rFonts w:hint="eastAsia" w:ascii="宋体" w:hAnsi="宋体"/>
          <w:szCs w:val="21"/>
        </w:rPr>
        <w:t xml:space="preserve">需向甲方支付合同价款总额的15%作为补偿。甲方有权要求乙方支付违约金的同时 </w:t>
      </w:r>
      <w:r>
        <w:rPr>
          <w:rFonts w:hint="eastAsia" w:ascii="宋体" w:hAnsi="宋体"/>
          <w:szCs w:val="21"/>
          <w:lang w:eastAsia="zh-CN"/>
        </w:rPr>
        <w:t>，</w:t>
      </w:r>
      <w:r>
        <w:rPr>
          <w:rFonts w:hint="eastAsia" w:ascii="宋体" w:hAnsi="宋体"/>
          <w:szCs w:val="21"/>
        </w:rPr>
        <w:t>书面通知乙方解除本合同。</w:t>
      </w:r>
    </w:p>
    <w:p w14:paraId="38F77CEF">
      <w:pPr>
        <w:ind w:firstLine="420" w:firstLineChars="200"/>
        <w:outlineLvl w:val="0"/>
        <w:rPr>
          <w:rFonts w:ascii="宋体" w:hAnsi="宋体"/>
          <w:szCs w:val="21"/>
        </w:rPr>
      </w:pPr>
      <w:r>
        <w:rPr>
          <w:rFonts w:hint="eastAsia" w:ascii="宋体" w:hAnsi="宋体"/>
          <w:szCs w:val="21"/>
          <w:lang w:eastAsia="zh-CN"/>
        </w:rPr>
        <w:t>2</w:t>
      </w:r>
      <w:r>
        <w:rPr>
          <w:rFonts w:hint="eastAsia" w:ascii="宋体" w:hAnsi="宋体"/>
          <w:szCs w:val="21"/>
        </w:rPr>
        <w:t>、如果在产品质量保证期内乙方不</w:t>
      </w:r>
      <w:r>
        <w:rPr>
          <w:rFonts w:hint="eastAsia" w:ascii="宋体" w:hAnsi="宋体"/>
          <w:szCs w:val="21"/>
          <w:lang w:eastAsia="zh-CN"/>
        </w:rPr>
        <w:t>能在</w:t>
      </w:r>
      <w:r>
        <w:rPr>
          <w:rFonts w:hint="eastAsia" w:ascii="宋体" w:hAnsi="宋体"/>
          <w:szCs w:val="21"/>
        </w:rPr>
        <w:t xml:space="preserve">2天内修复或更换 </w:t>
      </w:r>
      <w:r>
        <w:rPr>
          <w:rFonts w:hint="eastAsia" w:ascii="宋体" w:hAnsi="宋体"/>
          <w:szCs w:val="21"/>
          <w:lang w:eastAsia="zh-CN"/>
        </w:rPr>
        <w:t>，</w:t>
      </w:r>
      <w:r>
        <w:rPr>
          <w:rFonts w:hint="eastAsia" w:ascii="宋体" w:hAnsi="宋体"/>
          <w:szCs w:val="21"/>
        </w:rPr>
        <w:t>甲方有权委托第三方代修或更换</w:t>
      </w:r>
      <w:r>
        <w:rPr>
          <w:rFonts w:hint="eastAsia" w:ascii="宋体" w:hAnsi="宋体"/>
          <w:szCs w:val="21"/>
          <w:lang w:eastAsia="zh-CN"/>
        </w:rPr>
        <w:t>，</w:t>
      </w:r>
      <w:r>
        <w:rPr>
          <w:rFonts w:hint="eastAsia" w:ascii="宋体" w:hAnsi="宋体"/>
          <w:szCs w:val="21"/>
        </w:rPr>
        <w:t>所支</w:t>
      </w:r>
      <w:r>
        <w:rPr>
          <w:rFonts w:hint="eastAsia" w:ascii="宋体" w:hAnsi="宋体"/>
          <w:szCs w:val="21"/>
          <w:lang w:eastAsia="zh-CN"/>
        </w:rPr>
        <w:t>付的</w:t>
      </w:r>
      <w:r>
        <w:rPr>
          <w:rFonts w:hint="eastAsia" w:ascii="宋体" w:hAnsi="宋体"/>
          <w:szCs w:val="21"/>
        </w:rPr>
        <w:t xml:space="preserve">费用从乙方的产品质量保证金中扣除 </w:t>
      </w:r>
      <w:r>
        <w:rPr>
          <w:rFonts w:hint="eastAsia" w:ascii="宋体" w:hAnsi="宋体"/>
          <w:szCs w:val="21"/>
          <w:lang w:eastAsia="zh-CN"/>
        </w:rPr>
        <w:t>，</w:t>
      </w:r>
      <w:r>
        <w:rPr>
          <w:rFonts w:hint="eastAsia" w:ascii="宋体" w:hAnsi="宋体"/>
          <w:szCs w:val="21"/>
        </w:rPr>
        <w:t>如甲方所支</w:t>
      </w:r>
      <w:r>
        <w:rPr>
          <w:rFonts w:hint="eastAsia" w:ascii="宋体" w:hAnsi="宋体"/>
          <w:szCs w:val="21"/>
          <w:lang w:eastAsia="zh-CN"/>
        </w:rPr>
        <w:t>付的</w:t>
      </w:r>
      <w:r>
        <w:rPr>
          <w:rFonts w:hint="eastAsia" w:ascii="宋体" w:hAnsi="宋体"/>
          <w:szCs w:val="21"/>
        </w:rPr>
        <w:t>费用超出产品质量保证金</w:t>
      </w:r>
      <w:r>
        <w:rPr>
          <w:rFonts w:hint="eastAsia" w:ascii="宋体" w:hAnsi="宋体"/>
          <w:szCs w:val="21"/>
          <w:lang w:eastAsia="zh-CN"/>
        </w:rPr>
        <w:t>，</w:t>
      </w:r>
      <w:r>
        <w:rPr>
          <w:rFonts w:hint="eastAsia" w:ascii="宋体" w:hAnsi="宋体"/>
          <w:szCs w:val="21"/>
        </w:rPr>
        <w:t>则 甲方有权向乙方进行追索。</w:t>
      </w:r>
    </w:p>
    <w:p w14:paraId="13F5981C">
      <w:pPr>
        <w:ind w:firstLine="420" w:firstLineChars="200"/>
        <w:outlineLvl w:val="0"/>
        <w:rPr>
          <w:rFonts w:ascii="宋体" w:hAnsi="宋体"/>
          <w:szCs w:val="21"/>
        </w:rPr>
      </w:pPr>
      <w:r>
        <w:rPr>
          <w:rFonts w:hint="eastAsia" w:ascii="宋体" w:hAnsi="宋体"/>
          <w:szCs w:val="21"/>
          <w:lang w:eastAsia="zh-CN"/>
        </w:rPr>
        <w:t>3</w:t>
      </w:r>
      <w:r>
        <w:rPr>
          <w:rFonts w:hint="eastAsia" w:ascii="宋体" w:hAnsi="宋体"/>
          <w:szCs w:val="21"/>
        </w:rPr>
        <w:t xml:space="preserve">、如果乙方响应不及时 </w:t>
      </w:r>
      <w:r>
        <w:rPr>
          <w:rFonts w:hint="eastAsia" w:ascii="宋体" w:hAnsi="宋体"/>
          <w:szCs w:val="21"/>
          <w:lang w:eastAsia="zh-CN"/>
        </w:rPr>
        <w:t>，</w:t>
      </w:r>
      <w:r>
        <w:rPr>
          <w:rFonts w:hint="eastAsia" w:ascii="宋体" w:hAnsi="宋体"/>
          <w:szCs w:val="21"/>
        </w:rPr>
        <w:t>则甲方每次扣质保金的10%</w:t>
      </w:r>
      <w:r>
        <w:rPr>
          <w:rFonts w:hint="eastAsia" w:ascii="宋体" w:hAnsi="宋体"/>
          <w:szCs w:val="21"/>
          <w:lang w:eastAsia="zh-CN"/>
        </w:rPr>
        <w:t>（</w:t>
      </w:r>
      <w:r>
        <w:rPr>
          <w:rFonts w:hint="eastAsia" w:ascii="宋体" w:hAnsi="宋体"/>
          <w:szCs w:val="21"/>
        </w:rPr>
        <w:t xml:space="preserve">通知方式为书面、电子邮件、传真、电话、微信、QQ中的任何一种 </w:t>
      </w:r>
      <w:r>
        <w:rPr>
          <w:rFonts w:hint="eastAsia" w:ascii="宋体" w:hAnsi="宋体"/>
          <w:szCs w:val="21"/>
          <w:lang w:eastAsia="zh-CN"/>
        </w:rPr>
        <w:t>）</w:t>
      </w:r>
      <w:r>
        <w:rPr>
          <w:rFonts w:hint="eastAsia" w:ascii="宋体" w:hAnsi="宋体"/>
          <w:szCs w:val="21"/>
        </w:rPr>
        <w:t xml:space="preserve">。 乙方连续 2天未响应维修 </w:t>
      </w:r>
      <w:r>
        <w:rPr>
          <w:rFonts w:hint="eastAsia" w:ascii="宋体" w:hAnsi="宋体"/>
          <w:szCs w:val="21"/>
          <w:lang w:eastAsia="zh-CN"/>
        </w:rPr>
        <w:t>，</w:t>
      </w:r>
      <w:r>
        <w:rPr>
          <w:rFonts w:hint="eastAsia" w:ascii="宋体" w:hAnsi="宋体"/>
          <w:szCs w:val="21"/>
        </w:rPr>
        <w:t>甲方有权要求乙方收回设备并退还货款。</w:t>
      </w:r>
    </w:p>
    <w:p w14:paraId="5D86638E">
      <w:pPr>
        <w:ind w:firstLine="420" w:firstLineChars="200"/>
        <w:outlineLvl w:val="0"/>
        <w:rPr>
          <w:rFonts w:ascii="宋体" w:hAnsi="宋体"/>
          <w:szCs w:val="21"/>
        </w:rPr>
      </w:pPr>
      <w:r>
        <w:rPr>
          <w:rFonts w:hint="eastAsia" w:ascii="宋体" w:hAnsi="宋体"/>
          <w:szCs w:val="21"/>
        </w:rPr>
        <w:t>4、因设备在使用过程中，对第三方造成经济损失和人身伤害，由乙方负责。</w:t>
      </w:r>
    </w:p>
    <w:p w14:paraId="18DB0F24">
      <w:pPr>
        <w:ind w:firstLine="420" w:firstLineChars="200"/>
        <w:outlineLvl w:val="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 xml:space="preserve">本条所述的不可抗力系指乙方无法控制 </w:t>
      </w:r>
      <w:r>
        <w:rPr>
          <w:rFonts w:hint="eastAsia" w:ascii="宋体" w:hAnsi="宋体"/>
          <w:szCs w:val="21"/>
          <w:lang w:eastAsia="zh-CN"/>
        </w:rPr>
        <w:t>，</w:t>
      </w:r>
      <w:r>
        <w:rPr>
          <w:rFonts w:hint="eastAsia" w:ascii="宋体" w:hAnsi="宋体"/>
          <w:szCs w:val="21"/>
        </w:rPr>
        <w:t xml:space="preserve">不可预见的事件 </w:t>
      </w:r>
      <w:r>
        <w:rPr>
          <w:rFonts w:hint="eastAsia" w:ascii="宋体" w:hAnsi="宋体"/>
          <w:szCs w:val="21"/>
          <w:lang w:eastAsia="zh-CN"/>
        </w:rPr>
        <w:t>，</w:t>
      </w:r>
      <w:r>
        <w:rPr>
          <w:rFonts w:hint="eastAsia" w:ascii="宋体" w:hAnsi="宋体"/>
          <w:szCs w:val="21"/>
        </w:rPr>
        <w:t xml:space="preserve">比如 </w:t>
      </w:r>
      <w:r>
        <w:rPr>
          <w:rFonts w:hint="eastAsia" w:ascii="宋体" w:hAnsi="宋体"/>
          <w:szCs w:val="21"/>
          <w:lang w:eastAsia="zh-CN"/>
        </w:rPr>
        <w:t>：</w:t>
      </w:r>
      <w:r>
        <w:rPr>
          <w:rFonts w:hint="eastAsia" w:ascii="宋体" w:hAnsi="宋体"/>
          <w:szCs w:val="21"/>
        </w:rPr>
        <w:t>战争、严重火灾、洪水、疫情、台风、地震等。乙方应在不可抗力 3日 内以书面形式通知甲方。</w:t>
      </w:r>
    </w:p>
    <w:p w14:paraId="4E04C4BA">
      <w:pPr>
        <w:ind w:firstLine="420" w:firstLineChars="200"/>
        <w:outlineLvl w:val="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 xml:space="preserve">不可抗力事件发生后 15日 内 </w:t>
      </w:r>
      <w:r>
        <w:rPr>
          <w:rFonts w:hint="eastAsia" w:ascii="宋体" w:hAnsi="宋体"/>
          <w:szCs w:val="21"/>
          <w:lang w:eastAsia="zh-CN"/>
        </w:rPr>
        <w:t>，</w:t>
      </w:r>
      <w:r>
        <w:rPr>
          <w:rFonts w:hint="eastAsia" w:ascii="宋体" w:hAnsi="宋体"/>
          <w:szCs w:val="21"/>
        </w:rPr>
        <w:t xml:space="preserve">乙方应提交相应的证明给甲方。但不可抗力事件消除后 </w:t>
      </w:r>
      <w:r>
        <w:rPr>
          <w:rFonts w:hint="eastAsia" w:ascii="宋体" w:hAnsi="宋体"/>
          <w:szCs w:val="21"/>
          <w:lang w:eastAsia="zh-CN"/>
        </w:rPr>
        <w:t>，</w:t>
      </w:r>
      <w:r>
        <w:rPr>
          <w:rFonts w:hint="eastAsia" w:ascii="宋体" w:hAnsi="宋体"/>
          <w:szCs w:val="21"/>
        </w:rPr>
        <w:t xml:space="preserve">乙方应在合理时间内恢复履行合同责任。 </w:t>
      </w:r>
    </w:p>
    <w:p w14:paraId="0E35EC13">
      <w:pPr>
        <w:outlineLvl w:val="0"/>
        <w:rPr>
          <w:b/>
          <w:bCs/>
        </w:rPr>
      </w:pPr>
      <w:r>
        <w:rPr>
          <w:rFonts w:hint="eastAsia"/>
          <w:b/>
          <w:bCs/>
        </w:rPr>
        <w:t>八、合同变更</w:t>
      </w:r>
    </w:p>
    <w:p w14:paraId="0511E510">
      <w:pPr>
        <w:spacing w:line="400" w:lineRule="exact"/>
        <w:ind w:firstLine="420" w:firstLineChars="200"/>
        <w:rPr>
          <w:rFonts w:ascii="宋体" w:hAnsi="宋体"/>
          <w:szCs w:val="21"/>
        </w:rPr>
      </w:pPr>
      <w:r>
        <w:rPr>
          <w:rFonts w:hint="eastAsia" w:ascii="宋体" w:hAnsi="宋体"/>
          <w:szCs w:val="21"/>
        </w:rPr>
        <w:t>本合同未尽事宜，由甲乙双方另行协商解决并签订补充协议。补充协议与本合同具有同等法律效力。</w:t>
      </w:r>
    </w:p>
    <w:p w14:paraId="0C464BE9">
      <w:pPr>
        <w:outlineLvl w:val="0"/>
        <w:rPr>
          <w:b/>
          <w:bCs/>
        </w:rPr>
      </w:pPr>
      <w:r>
        <w:rPr>
          <w:rFonts w:hint="eastAsia"/>
          <w:b/>
          <w:bCs/>
        </w:rPr>
        <w:t>九、保密条款</w:t>
      </w:r>
    </w:p>
    <w:p w14:paraId="720032C7">
      <w:pPr>
        <w:spacing w:line="400" w:lineRule="exact"/>
        <w:ind w:firstLine="420" w:firstLineChars="200"/>
        <w:rPr>
          <w:rFonts w:ascii="宋体" w:hAnsi="宋体"/>
          <w:szCs w:val="21"/>
        </w:rPr>
      </w:pPr>
      <w:r>
        <w:rPr>
          <w:rFonts w:hint="eastAsia" w:ascii="宋体" w:hAnsi="宋体"/>
          <w:szCs w:val="21"/>
        </w:rPr>
        <w:t>甲乙双方均须对本合同内价格项目的一切数据负有保密责任，不得向第三者泄漏价格数据，否则泄漏本合同价格数据的一方须向另一方赔偿一切因泄漏本合同价格数据而引起的损失。所涉及的价格和条款乙方具有保密责任，不得向第三方泄密，如有泄漏乙方需向另一方赔付</w:t>
      </w:r>
      <w:r>
        <w:rPr>
          <w:rFonts w:hint="eastAsia" w:ascii="宋体" w:hAnsi="宋体"/>
          <w:szCs w:val="21"/>
          <w:lang w:eastAsia="zh-CN"/>
        </w:rPr>
        <w:t>由</w:t>
      </w:r>
      <w:r>
        <w:rPr>
          <w:rFonts w:hint="eastAsia" w:ascii="宋体" w:hAnsi="宋体"/>
          <w:szCs w:val="21"/>
        </w:rPr>
        <w:t>泄漏引起的损失。</w:t>
      </w:r>
    </w:p>
    <w:p w14:paraId="6AB44825">
      <w:pPr>
        <w:outlineLvl w:val="0"/>
        <w:rPr>
          <w:b/>
          <w:bCs/>
        </w:rPr>
      </w:pPr>
      <w:r>
        <w:rPr>
          <w:rFonts w:hint="eastAsia"/>
          <w:b/>
          <w:bCs/>
        </w:rPr>
        <w:t>十、其他：</w:t>
      </w:r>
    </w:p>
    <w:p w14:paraId="5223E8AC">
      <w:pPr>
        <w:spacing w:line="400" w:lineRule="exact"/>
        <w:ind w:firstLine="420" w:firstLineChars="200"/>
        <w:rPr>
          <w:rFonts w:ascii="宋体" w:hAnsi="宋体"/>
          <w:szCs w:val="21"/>
        </w:rPr>
      </w:pPr>
      <w:r>
        <w:rPr>
          <w:rFonts w:hint="eastAsia" w:ascii="宋体" w:hAnsi="宋体"/>
          <w:szCs w:val="21"/>
        </w:rPr>
        <w:t>10.1、合同、合同所有附件、招标文件以及投标文件正、副本均为本合同不可分割之部分，具有同等法律效力，且与本合同一起构成一个完整合同。</w:t>
      </w:r>
    </w:p>
    <w:p w14:paraId="202FA14B">
      <w:pPr>
        <w:spacing w:line="400" w:lineRule="exact"/>
        <w:ind w:firstLine="420" w:firstLineChars="200"/>
        <w:rPr>
          <w:rFonts w:ascii="宋体" w:hAnsi="宋体"/>
          <w:szCs w:val="21"/>
        </w:rPr>
      </w:pPr>
      <w:r>
        <w:rPr>
          <w:rFonts w:hint="eastAsia" w:ascii="宋体" w:hAnsi="宋体"/>
          <w:szCs w:val="21"/>
        </w:rPr>
        <w:t>10.2、本合同</w:t>
      </w:r>
      <w:r>
        <w:rPr>
          <w:rFonts w:hint="eastAsia" w:ascii="宋体" w:hAnsi="宋体"/>
          <w:szCs w:val="21"/>
          <w:lang w:eastAsia="zh-CN"/>
        </w:rPr>
        <w:t>一</w:t>
      </w:r>
      <w:r>
        <w:rPr>
          <w:rFonts w:hint="eastAsia" w:ascii="宋体" w:hAnsi="宋体"/>
          <w:szCs w:val="21"/>
        </w:rPr>
        <w:t>式</w:t>
      </w:r>
      <w:r>
        <w:rPr>
          <w:rFonts w:hint="eastAsia" w:ascii="宋体" w:hAnsi="宋体"/>
          <w:szCs w:val="21"/>
          <w:lang w:eastAsia="zh-CN"/>
        </w:rPr>
        <w:t>四份</w:t>
      </w:r>
      <w:r>
        <w:rPr>
          <w:rFonts w:hint="eastAsia" w:ascii="宋体" w:hAnsi="宋体"/>
          <w:szCs w:val="21"/>
        </w:rPr>
        <w:t>，甲方执</w:t>
      </w:r>
      <w:r>
        <w:rPr>
          <w:rFonts w:hint="eastAsia" w:ascii="宋体" w:hAnsi="宋体"/>
          <w:szCs w:val="21"/>
          <w:lang w:eastAsia="zh-CN"/>
        </w:rPr>
        <w:t>三份</w:t>
      </w:r>
      <w:r>
        <w:rPr>
          <w:rFonts w:hint="eastAsia" w:ascii="宋体" w:hAnsi="宋体"/>
          <w:szCs w:val="21"/>
        </w:rPr>
        <w:t>，乙方执</w:t>
      </w:r>
      <w:r>
        <w:rPr>
          <w:rFonts w:hint="eastAsia" w:ascii="宋体" w:hAnsi="宋体"/>
          <w:szCs w:val="21"/>
          <w:lang w:eastAsia="zh-CN"/>
        </w:rPr>
        <w:t>一份</w:t>
      </w:r>
      <w:r>
        <w:rPr>
          <w:rFonts w:hint="eastAsia" w:ascii="宋体" w:hAnsi="宋体"/>
          <w:szCs w:val="21"/>
        </w:rPr>
        <w:t>，具有同等法律效力。</w:t>
      </w:r>
    </w:p>
    <w:p w14:paraId="1FD25B8F">
      <w:pPr>
        <w:spacing w:line="400" w:lineRule="exact"/>
        <w:ind w:firstLine="420" w:firstLineChars="200"/>
        <w:rPr>
          <w:rFonts w:ascii="宋体" w:hAnsi="宋体"/>
          <w:szCs w:val="21"/>
        </w:rPr>
      </w:pPr>
      <w:r>
        <w:rPr>
          <w:rFonts w:hint="eastAsia" w:ascii="宋体" w:hAnsi="宋体"/>
          <w:szCs w:val="21"/>
        </w:rPr>
        <w:t>10.3、本合同经甲乙双方签字并加盖公章后生效。</w:t>
      </w:r>
    </w:p>
    <w:p w14:paraId="4E088CF2">
      <w:pPr>
        <w:pStyle w:val="2"/>
      </w:pPr>
    </w:p>
    <w:tbl>
      <w:tblPr>
        <w:tblStyle w:val="24"/>
        <w:tblpPr w:leftFromText="180" w:rightFromText="180" w:vertAnchor="text" w:horzAnchor="margin" w:tblpY="53"/>
        <w:tblW w:w="9616" w:type="dxa"/>
        <w:tblInd w:w="0" w:type="dxa"/>
        <w:tblLayout w:type="fixed"/>
        <w:tblCellMar>
          <w:top w:w="0" w:type="dxa"/>
          <w:left w:w="108" w:type="dxa"/>
          <w:bottom w:w="0" w:type="dxa"/>
          <w:right w:w="108" w:type="dxa"/>
        </w:tblCellMar>
      </w:tblPr>
      <w:tblGrid>
        <w:gridCol w:w="4965"/>
        <w:gridCol w:w="4651"/>
      </w:tblGrid>
      <w:tr w14:paraId="586EFB94">
        <w:tblPrEx>
          <w:tblCellMar>
            <w:top w:w="0" w:type="dxa"/>
            <w:left w:w="108" w:type="dxa"/>
            <w:bottom w:w="0" w:type="dxa"/>
            <w:right w:w="108" w:type="dxa"/>
          </w:tblCellMar>
        </w:tblPrEx>
        <w:trPr>
          <w:trHeight w:val="397" w:hRule="atLeast"/>
        </w:trPr>
        <w:tc>
          <w:tcPr>
            <w:tcW w:w="4965" w:type="dxa"/>
            <w:tcBorders>
              <w:tl2br w:val="nil"/>
              <w:tr2bl w:val="nil"/>
            </w:tcBorders>
            <w:vAlign w:val="center"/>
          </w:tcPr>
          <w:p w14:paraId="018CACFB">
            <w:pPr>
              <w:rPr>
                <w:rFonts w:ascii="宋体" w:hAnsi="宋体"/>
                <w:b/>
                <w:bCs/>
                <w:kern w:val="0"/>
                <w:szCs w:val="21"/>
              </w:rPr>
            </w:pPr>
            <w:r>
              <w:rPr>
                <w:rFonts w:hint="eastAsia" w:ascii="宋体" w:hAnsi="宋体"/>
                <w:b/>
                <w:bCs/>
                <w:szCs w:val="21"/>
              </w:rPr>
              <w:t>甲方（章）：</w:t>
            </w:r>
            <w:r>
              <w:rPr>
                <w:b/>
                <w:bCs/>
                <w:sz w:val="24"/>
              </w:rPr>
              <w:t>安徽省</w:t>
            </w:r>
            <w:r>
              <w:rPr>
                <w:rFonts w:hint="eastAsia"/>
                <w:b/>
                <w:bCs/>
                <w:sz w:val="24"/>
              </w:rPr>
              <w:t>第</w:t>
            </w:r>
            <w:r>
              <w:rPr>
                <w:b/>
                <w:bCs/>
                <w:sz w:val="24"/>
              </w:rPr>
              <w:t>二人民医院 </w:t>
            </w:r>
          </w:p>
        </w:tc>
        <w:tc>
          <w:tcPr>
            <w:tcW w:w="4651" w:type="dxa"/>
            <w:tcBorders>
              <w:tl2br w:val="nil"/>
              <w:tr2bl w:val="nil"/>
            </w:tcBorders>
            <w:vAlign w:val="center"/>
          </w:tcPr>
          <w:p w14:paraId="0CD4BD4D">
            <w:pPr>
              <w:rPr>
                <w:rFonts w:ascii="宋体" w:hAnsi="宋体"/>
                <w:b/>
                <w:bCs/>
                <w:szCs w:val="21"/>
              </w:rPr>
            </w:pPr>
            <w:r>
              <w:rPr>
                <w:rFonts w:hint="eastAsia" w:ascii="宋体" w:hAnsi="宋体"/>
                <w:b/>
                <w:bCs/>
                <w:szCs w:val="21"/>
              </w:rPr>
              <w:t>乙方（章）：</w:t>
            </w:r>
          </w:p>
        </w:tc>
      </w:tr>
      <w:tr w14:paraId="4A71FB4F">
        <w:tblPrEx>
          <w:tblCellMar>
            <w:top w:w="0" w:type="dxa"/>
            <w:left w:w="108" w:type="dxa"/>
            <w:bottom w:w="0" w:type="dxa"/>
            <w:right w:w="108" w:type="dxa"/>
          </w:tblCellMar>
        </w:tblPrEx>
        <w:trPr>
          <w:trHeight w:val="372" w:hRule="atLeast"/>
        </w:trPr>
        <w:tc>
          <w:tcPr>
            <w:tcW w:w="4965" w:type="dxa"/>
            <w:tcBorders>
              <w:tl2br w:val="nil"/>
              <w:tr2bl w:val="nil"/>
            </w:tcBorders>
            <w:vAlign w:val="center"/>
          </w:tcPr>
          <w:p w14:paraId="34B6427B">
            <w:pPr>
              <w:rPr>
                <w:rFonts w:ascii="宋体" w:hAnsi="宋体"/>
                <w:b/>
                <w:bCs/>
                <w:szCs w:val="21"/>
              </w:rPr>
            </w:pPr>
            <w:r>
              <w:rPr>
                <w:rFonts w:hint="eastAsia" w:ascii="宋体" w:hAnsi="宋体"/>
                <w:b/>
                <w:bCs/>
                <w:szCs w:val="21"/>
              </w:rPr>
              <w:t>法定代表人：</w:t>
            </w:r>
          </w:p>
        </w:tc>
        <w:tc>
          <w:tcPr>
            <w:tcW w:w="4651" w:type="dxa"/>
            <w:tcBorders>
              <w:tl2br w:val="nil"/>
              <w:tr2bl w:val="nil"/>
            </w:tcBorders>
            <w:vAlign w:val="center"/>
          </w:tcPr>
          <w:p w14:paraId="4F214572">
            <w:pPr>
              <w:rPr>
                <w:rFonts w:ascii="宋体" w:hAnsi="宋体"/>
                <w:b/>
                <w:bCs/>
                <w:szCs w:val="21"/>
              </w:rPr>
            </w:pPr>
            <w:r>
              <w:rPr>
                <w:rFonts w:hint="eastAsia" w:ascii="宋体" w:hAnsi="宋体"/>
                <w:b/>
                <w:bCs/>
                <w:szCs w:val="21"/>
              </w:rPr>
              <w:t xml:space="preserve">委托代理人： </w:t>
            </w:r>
          </w:p>
        </w:tc>
      </w:tr>
      <w:tr w14:paraId="50A9248F">
        <w:tblPrEx>
          <w:tblCellMar>
            <w:top w:w="0" w:type="dxa"/>
            <w:left w:w="108" w:type="dxa"/>
            <w:bottom w:w="0" w:type="dxa"/>
            <w:right w:w="108" w:type="dxa"/>
          </w:tblCellMar>
        </w:tblPrEx>
        <w:trPr>
          <w:trHeight w:val="397" w:hRule="atLeast"/>
        </w:trPr>
        <w:tc>
          <w:tcPr>
            <w:tcW w:w="4965" w:type="dxa"/>
            <w:tcBorders>
              <w:tl2br w:val="nil"/>
              <w:tr2bl w:val="nil"/>
            </w:tcBorders>
            <w:vAlign w:val="center"/>
          </w:tcPr>
          <w:p w14:paraId="11C2D7D3">
            <w:pPr>
              <w:ind w:left="1050" w:hanging="1050"/>
              <w:rPr>
                <w:rFonts w:ascii="宋体" w:hAnsi="宋体"/>
                <w:b/>
                <w:bCs/>
                <w:szCs w:val="21"/>
              </w:rPr>
            </w:pPr>
            <w:r>
              <w:rPr>
                <w:rFonts w:hint="eastAsia" w:ascii="宋体" w:hAnsi="宋体"/>
                <w:b/>
                <w:bCs/>
                <w:szCs w:val="21"/>
              </w:rPr>
              <w:t>单位地址：</w:t>
            </w:r>
          </w:p>
        </w:tc>
        <w:tc>
          <w:tcPr>
            <w:tcW w:w="4651" w:type="dxa"/>
            <w:tcBorders>
              <w:tl2br w:val="nil"/>
              <w:tr2bl w:val="nil"/>
            </w:tcBorders>
            <w:vAlign w:val="center"/>
          </w:tcPr>
          <w:p w14:paraId="7ADE701F">
            <w:pPr>
              <w:ind w:left="1050" w:hanging="1050" w:hangingChars="498"/>
              <w:rPr>
                <w:rFonts w:ascii="宋体" w:hAnsi="宋体"/>
                <w:b/>
                <w:bCs/>
                <w:szCs w:val="21"/>
              </w:rPr>
            </w:pPr>
            <w:r>
              <w:rPr>
                <w:rFonts w:hint="eastAsia" w:ascii="宋体" w:hAnsi="宋体"/>
                <w:b/>
                <w:bCs/>
                <w:szCs w:val="21"/>
              </w:rPr>
              <w:t>单位地址：</w:t>
            </w:r>
          </w:p>
          <w:p w14:paraId="4280577D">
            <w:pPr>
              <w:ind w:left="1050" w:hanging="1050" w:hangingChars="498"/>
              <w:rPr>
                <w:rFonts w:ascii="宋体" w:hAnsi="宋体"/>
                <w:b/>
                <w:bCs/>
                <w:szCs w:val="21"/>
              </w:rPr>
            </w:pPr>
          </w:p>
        </w:tc>
      </w:tr>
      <w:tr w14:paraId="596C4D38">
        <w:tblPrEx>
          <w:tblCellMar>
            <w:top w:w="0" w:type="dxa"/>
            <w:left w:w="108" w:type="dxa"/>
            <w:bottom w:w="0" w:type="dxa"/>
            <w:right w:w="108" w:type="dxa"/>
          </w:tblCellMar>
        </w:tblPrEx>
        <w:trPr>
          <w:trHeight w:val="397" w:hRule="atLeast"/>
        </w:trPr>
        <w:tc>
          <w:tcPr>
            <w:tcW w:w="4965" w:type="dxa"/>
            <w:tcBorders>
              <w:tl2br w:val="nil"/>
              <w:tr2bl w:val="nil"/>
            </w:tcBorders>
            <w:vAlign w:val="center"/>
          </w:tcPr>
          <w:p w14:paraId="03EC6D1A">
            <w:pPr>
              <w:rPr>
                <w:rFonts w:ascii="宋体" w:hAnsi="宋体"/>
                <w:b/>
                <w:bCs/>
                <w:szCs w:val="21"/>
              </w:rPr>
            </w:pPr>
            <w:r>
              <w:rPr>
                <w:rFonts w:hint="eastAsia" w:ascii="宋体" w:hAnsi="宋体"/>
                <w:b/>
                <w:bCs/>
                <w:szCs w:val="21"/>
              </w:rPr>
              <w:t>电    话：</w:t>
            </w:r>
          </w:p>
        </w:tc>
        <w:tc>
          <w:tcPr>
            <w:tcW w:w="4651" w:type="dxa"/>
            <w:tcBorders>
              <w:tl2br w:val="nil"/>
              <w:tr2bl w:val="nil"/>
            </w:tcBorders>
            <w:vAlign w:val="center"/>
          </w:tcPr>
          <w:p w14:paraId="2022282F">
            <w:pPr>
              <w:rPr>
                <w:rFonts w:ascii="宋体" w:hAnsi="宋体"/>
                <w:b/>
                <w:bCs/>
                <w:szCs w:val="21"/>
              </w:rPr>
            </w:pPr>
            <w:r>
              <w:rPr>
                <w:rFonts w:hint="eastAsia" w:ascii="宋体" w:hAnsi="宋体"/>
                <w:b/>
                <w:bCs/>
                <w:szCs w:val="21"/>
              </w:rPr>
              <w:t>电    话：</w:t>
            </w:r>
          </w:p>
        </w:tc>
      </w:tr>
      <w:tr w14:paraId="1427A667">
        <w:tblPrEx>
          <w:tblCellMar>
            <w:top w:w="0" w:type="dxa"/>
            <w:left w:w="108" w:type="dxa"/>
            <w:bottom w:w="0" w:type="dxa"/>
            <w:right w:w="108" w:type="dxa"/>
          </w:tblCellMar>
        </w:tblPrEx>
        <w:trPr>
          <w:trHeight w:val="397" w:hRule="atLeast"/>
        </w:trPr>
        <w:tc>
          <w:tcPr>
            <w:tcW w:w="4965" w:type="dxa"/>
            <w:tcBorders>
              <w:tl2br w:val="nil"/>
              <w:tr2bl w:val="nil"/>
            </w:tcBorders>
            <w:vAlign w:val="center"/>
          </w:tcPr>
          <w:p w14:paraId="2ADB3563">
            <w:pPr>
              <w:rPr>
                <w:rFonts w:ascii="宋体" w:hAnsi="宋体"/>
                <w:b/>
                <w:bCs/>
                <w:szCs w:val="21"/>
              </w:rPr>
            </w:pPr>
            <w:r>
              <w:rPr>
                <w:rFonts w:hint="eastAsia" w:ascii="宋体" w:hAnsi="宋体"/>
                <w:b/>
                <w:bCs/>
                <w:szCs w:val="21"/>
              </w:rPr>
              <w:t>传    真：</w:t>
            </w:r>
          </w:p>
        </w:tc>
        <w:tc>
          <w:tcPr>
            <w:tcW w:w="4651" w:type="dxa"/>
            <w:tcBorders>
              <w:tl2br w:val="nil"/>
              <w:tr2bl w:val="nil"/>
            </w:tcBorders>
            <w:vAlign w:val="center"/>
          </w:tcPr>
          <w:p w14:paraId="369BDADA">
            <w:pPr>
              <w:rPr>
                <w:rFonts w:ascii="宋体" w:hAnsi="宋体"/>
                <w:b/>
                <w:bCs/>
                <w:szCs w:val="21"/>
              </w:rPr>
            </w:pPr>
            <w:r>
              <w:rPr>
                <w:rFonts w:hint="eastAsia" w:ascii="宋体" w:hAnsi="宋体"/>
                <w:b/>
                <w:bCs/>
                <w:szCs w:val="21"/>
              </w:rPr>
              <w:t>传    真：</w:t>
            </w:r>
          </w:p>
        </w:tc>
      </w:tr>
      <w:tr w14:paraId="2E3049C3">
        <w:tblPrEx>
          <w:tblCellMar>
            <w:top w:w="0" w:type="dxa"/>
            <w:left w:w="108" w:type="dxa"/>
            <w:bottom w:w="0" w:type="dxa"/>
            <w:right w:w="108" w:type="dxa"/>
          </w:tblCellMar>
        </w:tblPrEx>
        <w:trPr>
          <w:trHeight w:val="397" w:hRule="atLeast"/>
        </w:trPr>
        <w:tc>
          <w:tcPr>
            <w:tcW w:w="4965" w:type="dxa"/>
            <w:tcBorders>
              <w:tl2br w:val="nil"/>
              <w:tr2bl w:val="nil"/>
            </w:tcBorders>
            <w:vAlign w:val="center"/>
          </w:tcPr>
          <w:p w14:paraId="502782A7">
            <w:pPr>
              <w:rPr>
                <w:rFonts w:ascii="宋体" w:hAnsi="宋体"/>
                <w:b/>
                <w:bCs/>
                <w:szCs w:val="21"/>
              </w:rPr>
            </w:pPr>
            <w:r>
              <w:rPr>
                <w:rFonts w:hint="eastAsia" w:ascii="宋体" w:hAnsi="宋体"/>
                <w:b/>
                <w:bCs/>
                <w:szCs w:val="21"/>
              </w:rPr>
              <w:t>签订日期：   年   月   日</w:t>
            </w:r>
          </w:p>
        </w:tc>
        <w:tc>
          <w:tcPr>
            <w:tcW w:w="4651" w:type="dxa"/>
            <w:tcBorders>
              <w:tl2br w:val="nil"/>
              <w:tr2bl w:val="nil"/>
            </w:tcBorders>
            <w:vAlign w:val="center"/>
          </w:tcPr>
          <w:p w14:paraId="16CC1437">
            <w:pPr>
              <w:rPr>
                <w:rFonts w:ascii="宋体" w:hAnsi="宋体"/>
                <w:b/>
                <w:bCs/>
                <w:szCs w:val="21"/>
              </w:rPr>
            </w:pPr>
            <w:r>
              <w:rPr>
                <w:rFonts w:hint="eastAsia" w:ascii="宋体" w:hAnsi="宋体"/>
                <w:b/>
                <w:bCs/>
                <w:szCs w:val="21"/>
              </w:rPr>
              <w:t>签订日期：   年    月   日</w:t>
            </w:r>
          </w:p>
        </w:tc>
      </w:tr>
      <w:tr w14:paraId="701995D5">
        <w:tblPrEx>
          <w:tblCellMar>
            <w:top w:w="0" w:type="dxa"/>
            <w:left w:w="108" w:type="dxa"/>
            <w:bottom w:w="0" w:type="dxa"/>
            <w:right w:w="108" w:type="dxa"/>
          </w:tblCellMar>
        </w:tblPrEx>
        <w:trPr>
          <w:trHeight w:val="397" w:hRule="atLeast"/>
        </w:trPr>
        <w:tc>
          <w:tcPr>
            <w:tcW w:w="4965" w:type="dxa"/>
            <w:tcBorders>
              <w:tl2br w:val="nil"/>
              <w:tr2bl w:val="nil"/>
            </w:tcBorders>
            <w:vAlign w:val="center"/>
          </w:tcPr>
          <w:p w14:paraId="0D8A9822">
            <w:pPr>
              <w:widowControl/>
              <w:jc w:val="left"/>
              <w:rPr>
                <w:rFonts w:ascii="宋体" w:hAnsi="宋体"/>
                <w:b/>
                <w:bCs/>
                <w:szCs w:val="21"/>
              </w:rPr>
            </w:pPr>
            <w:r>
              <w:rPr>
                <w:rFonts w:hint="eastAsia" w:ascii="宋体" w:hAnsi="宋体"/>
                <w:b/>
                <w:bCs/>
                <w:szCs w:val="21"/>
              </w:rPr>
              <w:t>开户银行：</w:t>
            </w:r>
          </w:p>
        </w:tc>
        <w:tc>
          <w:tcPr>
            <w:tcW w:w="4651" w:type="dxa"/>
            <w:tcBorders>
              <w:tl2br w:val="nil"/>
              <w:tr2bl w:val="nil"/>
            </w:tcBorders>
            <w:vAlign w:val="center"/>
          </w:tcPr>
          <w:p w14:paraId="18FAFF1C">
            <w:pPr>
              <w:rPr>
                <w:rFonts w:ascii="宋体" w:hAnsi="宋体"/>
                <w:b/>
                <w:bCs/>
                <w:szCs w:val="21"/>
              </w:rPr>
            </w:pPr>
            <w:r>
              <w:rPr>
                <w:rFonts w:hint="eastAsia" w:ascii="宋体" w:hAnsi="宋体"/>
                <w:b/>
                <w:bCs/>
                <w:szCs w:val="21"/>
              </w:rPr>
              <w:t>开户银行：</w:t>
            </w:r>
          </w:p>
        </w:tc>
      </w:tr>
      <w:tr w14:paraId="26BD7A46">
        <w:tblPrEx>
          <w:tblCellMar>
            <w:top w:w="0" w:type="dxa"/>
            <w:left w:w="108" w:type="dxa"/>
            <w:bottom w:w="0" w:type="dxa"/>
            <w:right w:w="108" w:type="dxa"/>
          </w:tblCellMar>
        </w:tblPrEx>
        <w:trPr>
          <w:trHeight w:val="397" w:hRule="atLeast"/>
        </w:trPr>
        <w:tc>
          <w:tcPr>
            <w:tcW w:w="4965" w:type="dxa"/>
            <w:tcBorders>
              <w:tl2br w:val="nil"/>
              <w:tr2bl w:val="nil"/>
            </w:tcBorders>
            <w:vAlign w:val="center"/>
          </w:tcPr>
          <w:p w14:paraId="20960338">
            <w:pPr>
              <w:rPr>
                <w:rFonts w:ascii="宋体" w:hAnsi="宋体"/>
                <w:b/>
                <w:bCs/>
                <w:szCs w:val="21"/>
              </w:rPr>
            </w:pPr>
            <w:r>
              <w:rPr>
                <w:rFonts w:hint="eastAsia" w:ascii="宋体" w:hAnsi="宋体"/>
                <w:b/>
                <w:bCs/>
                <w:szCs w:val="21"/>
                <w:lang w:eastAsia="zh-CN"/>
              </w:rPr>
              <w:t>账</w:t>
            </w:r>
            <w:r>
              <w:rPr>
                <w:rFonts w:hint="eastAsia" w:ascii="宋体" w:hAnsi="宋体"/>
                <w:b/>
                <w:bCs/>
                <w:szCs w:val="21"/>
              </w:rPr>
              <w:t xml:space="preserve">    号：</w:t>
            </w:r>
          </w:p>
        </w:tc>
        <w:tc>
          <w:tcPr>
            <w:tcW w:w="4651" w:type="dxa"/>
            <w:tcBorders>
              <w:tl2br w:val="nil"/>
              <w:tr2bl w:val="nil"/>
            </w:tcBorders>
            <w:vAlign w:val="center"/>
          </w:tcPr>
          <w:p w14:paraId="3606321E">
            <w:pPr>
              <w:rPr>
                <w:rFonts w:ascii="宋体" w:hAnsi="宋体"/>
                <w:b/>
                <w:bCs/>
                <w:szCs w:val="21"/>
              </w:rPr>
            </w:pPr>
            <w:r>
              <w:rPr>
                <w:rFonts w:hint="eastAsia" w:ascii="宋体" w:hAnsi="宋体"/>
                <w:b/>
                <w:bCs/>
                <w:szCs w:val="21"/>
                <w:lang w:eastAsia="zh-CN"/>
              </w:rPr>
              <w:t>账</w:t>
            </w:r>
            <w:r>
              <w:rPr>
                <w:rFonts w:hint="eastAsia" w:ascii="宋体" w:hAnsi="宋体"/>
                <w:b/>
                <w:bCs/>
                <w:szCs w:val="21"/>
              </w:rPr>
              <w:t xml:space="preserve">    号：</w:t>
            </w:r>
          </w:p>
        </w:tc>
      </w:tr>
    </w:tbl>
    <w:p w14:paraId="54A62771">
      <w:pPr>
        <w:spacing w:line="400" w:lineRule="exact"/>
        <w:ind w:firstLine="420" w:firstLineChars="200"/>
        <w:rPr>
          <w:rFonts w:ascii="宋体" w:hAnsi="宋体"/>
          <w:szCs w:val="21"/>
        </w:rPr>
      </w:pPr>
    </w:p>
    <w:p w14:paraId="4891895E">
      <w:pPr>
        <w:rPr>
          <w:b/>
          <w:bCs/>
          <w:sz w:val="28"/>
        </w:rPr>
      </w:pPr>
    </w:p>
    <w:p w14:paraId="5C47ED73">
      <w:pPr>
        <w:rPr>
          <w:b/>
          <w:bCs/>
          <w:sz w:val="28"/>
        </w:rPr>
      </w:pPr>
    </w:p>
    <w:p w14:paraId="27D3BFAD">
      <w:pPr>
        <w:pStyle w:val="2"/>
      </w:pPr>
    </w:p>
    <w:p w14:paraId="6806D17C">
      <w:pPr>
        <w:pStyle w:val="3"/>
      </w:pPr>
    </w:p>
    <w:p w14:paraId="3B81EE50">
      <w:pPr>
        <w:pStyle w:val="3"/>
      </w:pPr>
    </w:p>
    <w:p w14:paraId="229FDC59">
      <w:pPr>
        <w:pStyle w:val="3"/>
      </w:pPr>
    </w:p>
    <w:p w14:paraId="2448A41F">
      <w:pPr>
        <w:pStyle w:val="3"/>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chineseCounting"/>
      <w:suff w:val="nothing"/>
      <w:lvlText w:val="%1、"/>
      <w:lvlJc w:val="left"/>
    </w:lvl>
  </w:abstractNum>
  <w:abstractNum w:abstractNumId="1">
    <w:nsid w:val="4DEA5470"/>
    <w:multiLevelType w:val="multilevel"/>
    <w:tmpl w:val="4DEA547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9DEAC7"/>
    <w:multiLevelType w:val="singleLevel"/>
    <w:tmpl w:val="6C9DEAC7"/>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lZjBjODJhYzQ4YzdjNDI0YWMyYmRjYmJjNTcwYzcifQ=="/>
  </w:docVars>
  <w:rsids>
    <w:rsidRoot w:val="00DE1EAD"/>
    <w:rsid w:val="00007E22"/>
    <w:rsid w:val="000111AA"/>
    <w:rsid w:val="00033C27"/>
    <w:rsid w:val="00046346"/>
    <w:rsid w:val="00052873"/>
    <w:rsid w:val="00054328"/>
    <w:rsid w:val="00055A34"/>
    <w:rsid w:val="00074ECE"/>
    <w:rsid w:val="00081B2C"/>
    <w:rsid w:val="00082182"/>
    <w:rsid w:val="00086C58"/>
    <w:rsid w:val="00087155"/>
    <w:rsid w:val="000C1E35"/>
    <w:rsid w:val="000C5DCD"/>
    <w:rsid w:val="000E1E10"/>
    <w:rsid w:val="00100612"/>
    <w:rsid w:val="00105382"/>
    <w:rsid w:val="00125DEB"/>
    <w:rsid w:val="001351A2"/>
    <w:rsid w:val="0016397A"/>
    <w:rsid w:val="001677BA"/>
    <w:rsid w:val="0018652B"/>
    <w:rsid w:val="00187E37"/>
    <w:rsid w:val="00193918"/>
    <w:rsid w:val="00196466"/>
    <w:rsid w:val="001A1E2A"/>
    <w:rsid w:val="001A649D"/>
    <w:rsid w:val="001A7B85"/>
    <w:rsid w:val="001B043A"/>
    <w:rsid w:val="001D2CFA"/>
    <w:rsid w:val="001D4F40"/>
    <w:rsid w:val="001D635E"/>
    <w:rsid w:val="001D72C8"/>
    <w:rsid w:val="001D7959"/>
    <w:rsid w:val="001E49C6"/>
    <w:rsid w:val="001E6965"/>
    <w:rsid w:val="001F5A98"/>
    <w:rsid w:val="00245823"/>
    <w:rsid w:val="00256386"/>
    <w:rsid w:val="00260EA4"/>
    <w:rsid w:val="002712F6"/>
    <w:rsid w:val="00272A88"/>
    <w:rsid w:val="00272F22"/>
    <w:rsid w:val="00273743"/>
    <w:rsid w:val="0029235C"/>
    <w:rsid w:val="002E15D8"/>
    <w:rsid w:val="002E73E4"/>
    <w:rsid w:val="00302166"/>
    <w:rsid w:val="00323A54"/>
    <w:rsid w:val="00330ECE"/>
    <w:rsid w:val="00343B88"/>
    <w:rsid w:val="00351BA4"/>
    <w:rsid w:val="00357A1C"/>
    <w:rsid w:val="00361BFC"/>
    <w:rsid w:val="00364979"/>
    <w:rsid w:val="00366EE1"/>
    <w:rsid w:val="00381F1A"/>
    <w:rsid w:val="00387F92"/>
    <w:rsid w:val="003A1AC1"/>
    <w:rsid w:val="003A2F03"/>
    <w:rsid w:val="003C5252"/>
    <w:rsid w:val="003D78D3"/>
    <w:rsid w:val="003E145A"/>
    <w:rsid w:val="003E4A17"/>
    <w:rsid w:val="003F12A0"/>
    <w:rsid w:val="003F3A6B"/>
    <w:rsid w:val="003F53A2"/>
    <w:rsid w:val="003F76BF"/>
    <w:rsid w:val="004364E8"/>
    <w:rsid w:val="00441469"/>
    <w:rsid w:val="00451B01"/>
    <w:rsid w:val="004726DE"/>
    <w:rsid w:val="00475153"/>
    <w:rsid w:val="004865FC"/>
    <w:rsid w:val="0049073A"/>
    <w:rsid w:val="00490DD3"/>
    <w:rsid w:val="00492501"/>
    <w:rsid w:val="004B1E5D"/>
    <w:rsid w:val="004E2D08"/>
    <w:rsid w:val="004E5BCA"/>
    <w:rsid w:val="00503E09"/>
    <w:rsid w:val="00504D3E"/>
    <w:rsid w:val="00521344"/>
    <w:rsid w:val="0052380B"/>
    <w:rsid w:val="00526F76"/>
    <w:rsid w:val="005375BA"/>
    <w:rsid w:val="00555AE9"/>
    <w:rsid w:val="00563614"/>
    <w:rsid w:val="00563C3E"/>
    <w:rsid w:val="005C3DAA"/>
    <w:rsid w:val="005F5C40"/>
    <w:rsid w:val="00602BF2"/>
    <w:rsid w:val="00614545"/>
    <w:rsid w:val="00635BB0"/>
    <w:rsid w:val="00643925"/>
    <w:rsid w:val="00670316"/>
    <w:rsid w:val="00673823"/>
    <w:rsid w:val="00673CDA"/>
    <w:rsid w:val="006805D5"/>
    <w:rsid w:val="00690F1D"/>
    <w:rsid w:val="006B6332"/>
    <w:rsid w:val="006C070E"/>
    <w:rsid w:val="006C6FC1"/>
    <w:rsid w:val="006D5AC3"/>
    <w:rsid w:val="0071076C"/>
    <w:rsid w:val="00710B26"/>
    <w:rsid w:val="00713163"/>
    <w:rsid w:val="00713FFF"/>
    <w:rsid w:val="007521E8"/>
    <w:rsid w:val="00753F03"/>
    <w:rsid w:val="00755742"/>
    <w:rsid w:val="0075585E"/>
    <w:rsid w:val="007576E6"/>
    <w:rsid w:val="007628CF"/>
    <w:rsid w:val="007669D6"/>
    <w:rsid w:val="007830E8"/>
    <w:rsid w:val="00783398"/>
    <w:rsid w:val="00793D69"/>
    <w:rsid w:val="007B0CD4"/>
    <w:rsid w:val="007C0474"/>
    <w:rsid w:val="007D7E6B"/>
    <w:rsid w:val="007E15EF"/>
    <w:rsid w:val="00800F4C"/>
    <w:rsid w:val="00877A00"/>
    <w:rsid w:val="008C2400"/>
    <w:rsid w:val="008D5A1E"/>
    <w:rsid w:val="008D6DD7"/>
    <w:rsid w:val="008E3FD8"/>
    <w:rsid w:val="008F1A00"/>
    <w:rsid w:val="008F2080"/>
    <w:rsid w:val="009022E7"/>
    <w:rsid w:val="00906980"/>
    <w:rsid w:val="009264D5"/>
    <w:rsid w:val="009435B6"/>
    <w:rsid w:val="0094552F"/>
    <w:rsid w:val="00955BD5"/>
    <w:rsid w:val="009622F0"/>
    <w:rsid w:val="00981721"/>
    <w:rsid w:val="009B05FD"/>
    <w:rsid w:val="009B76AA"/>
    <w:rsid w:val="009F2BF5"/>
    <w:rsid w:val="009F7F04"/>
    <w:rsid w:val="00A07E08"/>
    <w:rsid w:val="00A1456B"/>
    <w:rsid w:val="00A178E7"/>
    <w:rsid w:val="00A23792"/>
    <w:rsid w:val="00A44CC4"/>
    <w:rsid w:val="00A54BA8"/>
    <w:rsid w:val="00A61EEA"/>
    <w:rsid w:val="00A70AC5"/>
    <w:rsid w:val="00A72356"/>
    <w:rsid w:val="00A81899"/>
    <w:rsid w:val="00AA3110"/>
    <w:rsid w:val="00AC02D7"/>
    <w:rsid w:val="00AC031B"/>
    <w:rsid w:val="00AC65BF"/>
    <w:rsid w:val="00AC74DF"/>
    <w:rsid w:val="00AE3CAF"/>
    <w:rsid w:val="00AF4461"/>
    <w:rsid w:val="00B019FC"/>
    <w:rsid w:val="00B1457B"/>
    <w:rsid w:val="00B17B8A"/>
    <w:rsid w:val="00B6001D"/>
    <w:rsid w:val="00B627F8"/>
    <w:rsid w:val="00B70020"/>
    <w:rsid w:val="00B83AF4"/>
    <w:rsid w:val="00B84BF4"/>
    <w:rsid w:val="00BD099E"/>
    <w:rsid w:val="00BE1CD2"/>
    <w:rsid w:val="00BE4D90"/>
    <w:rsid w:val="00BF0C26"/>
    <w:rsid w:val="00BF2ED8"/>
    <w:rsid w:val="00C01E4D"/>
    <w:rsid w:val="00C03281"/>
    <w:rsid w:val="00C2003B"/>
    <w:rsid w:val="00C306A6"/>
    <w:rsid w:val="00C32323"/>
    <w:rsid w:val="00C46CDA"/>
    <w:rsid w:val="00C46CE7"/>
    <w:rsid w:val="00C6276B"/>
    <w:rsid w:val="00C7127B"/>
    <w:rsid w:val="00C74538"/>
    <w:rsid w:val="00C944EB"/>
    <w:rsid w:val="00C95106"/>
    <w:rsid w:val="00CC635A"/>
    <w:rsid w:val="00D021A8"/>
    <w:rsid w:val="00D16522"/>
    <w:rsid w:val="00D50E53"/>
    <w:rsid w:val="00D557A8"/>
    <w:rsid w:val="00D83D1D"/>
    <w:rsid w:val="00D8412C"/>
    <w:rsid w:val="00D87A38"/>
    <w:rsid w:val="00D97B98"/>
    <w:rsid w:val="00DD0900"/>
    <w:rsid w:val="00DE1EA5"/>
    <w:rsid w:val="00DE1EAD"/>
    <w:rsid w:val="00E274F3"/>
    <w:rsid w:val="00E40D0A"/>
    <w:rsid w:val="00E5426D"/>
    <w:rsid w:val="00E5698E"/>
    <w:rsid w:val="00E6248A"/>
    <w:rsid w:val="00E62B6C"/>
    <w:rsid w:val="00E66639"/>
    <w:rsid w:val="00E9385D"/>
    <w:rsid w:val="00E95BA4"/>
    <w:rsid w:val="00EA09C4"/>
    <w:rsid w:val="00EA76E7"/>
    <w:rsid w:val="00EB7C77"/>
    <w:rsid w:val="00EC4366"/>
    <w:rsid w:val="00EC791C"/>
    <w:rsid w:val="00ED26C5"/>
    <w:rsid w:val="00ED275A"/>
    <w:rsid w:val="00ED3CA2"/>
    <w:rsid w:val="00EE068B"/>
    <w:rsid w:val="00F03024"/>
    <w:rsid w:val="00F17C40"/>
    <w:rsid w:val="00F24131"/>
    <w:rsid w:val="00F436BF"/>
    <w:rsid w:val="00F46447"/>
    <w:rsid w:val="00F70EA7"/>
    <w:rsid w:val="00F721F6"/>
    <w:rsid w:val="00F86357"/>
    <w:rsid w:val="00FA0818"/>
    <w:rsid w:val="00FB39C2"/>
    <w:rsid w:val="00FC29E2"/>
    <w:rsid w:val="00FD2554"/>
    <w:rsid w:val="00FE5CBF"/>
    <w:rsid w:val="00FE77D7"/>
    <w:rsid w:val="00FF289B"/>
    <w:rsid w:val="01026D1A"/>
    <w:rsid w:val="010D12BD"/>
    <w:rsid w:val="01174CE8"/>
    <w:rsid w:val="011C2CC1"/>
    <w:rsid w:val="012460E6"/>
    <w:rsid w:val="01491E8D"/>
    <w:rsid w:val="01A36935"/>
    <w:rsid w:val="01BE2091"/>
    <w:rsid w:val="01D5652B"/>
    <w:rsid w:val="01EE31E7"/>
    <w:rsid w:val="01FB3717"/>
    <w:rsid w:val="021732D4"/>
    <w:rsid w:val="021F707E"/>
    <w:rsid w:val="02367BCB"/>
    <w:rsid w:val="02475F4B"/>
    <w:rsid w:val="02520F77"/>
    <w:rsid w:val="025B575D"/>
    <w:rsid w:val="02801133"/>
    <w:rsid w:val="02BB5C37"/>
    <w:rsid w:val="02D906B7"/>
    <w:rsid w:val="030075BB"/>
    <w:rsid w:val="03470EB5"/>
    <w:rsid w:val="034935C5"/>
    <w:rsid w:val="03504674"/>
    <w:rsid w:val="035A3675"/>
    <w:rsid w:val="035B0B6E"/>
    <w:rsid w:val="037902F6"/>
    <w:rsid w:val="03832C22"/>
    <w:rsid w:val="038D5B9B"/>
    <w:rsid w:val="0396214B"/>
    <w:rsid w:val="039B3942"/>
    <w:rsid w:val="03A13629"/>
    <w:rsid w:val="03A5618B"/>
    <w:rsid w:val="03B511AD"/>
    <w:rsid w:val="03DE0B15"/>
    <w:rsid w:val="03E809D2"/>
    <w:rsid w:val="03F872F9"/>
    <w:rsid w:val="040B32F1"/>
    <w:rsid w:val="041E2C50"/>
    <w:rsid w:val="04233383"/>
    <w:rsid w:val="042D48D7"/>
    <w:rsid w:val="042D5386"/>
    <w:rsid w:val="04681EAD"/>
    <w:rsid w:val="047515C8"/>
    <w:rsid w:val="04762BF6"/>
    <w:rsid w:val="048313AF"/>
    <w:rsid w:val="0485421C"/>
    <w:rsid w:val="04A30406"/>
    <w:rsid w:val="04A5349F"/>
    <w:rsid w:val="04A67DEE"/>
    <w:rsid w:val="04B92337"/>
    <w:rsid w:val="04C35BA5"/>
    <w:rsid w:val="04E22BA9"/>
    <w:rsid w:val="04F26209"/>
    <w:rsid w:val="05395BCA"/>
    <w:rsid w:val="053C5876"/>
    <w:rsid w:val="05607383"/>
    <w:rsid w:val="05791518"/>
    <w:rsid w:val="057B11F7"/>
    <w:rsid w:val="057C28DD"/>
    <w:rsid w:val="058E118C"/>
    <w:rsid w:val="05A06052"/>
    <w:rsid w:val="05A66E84"/>
    <w:rsid w:val="05AB4EFD"/>
    <w:rsid w:val="05E76F79"/>
    <w:rsid w:val="05F10BB4"/>
    <w:rsid w:val="060B76DF"/>
    <w:rsid w:val="060C6FF1"/>
    <w:rsid w:val="06300419"/>
    <w:rsid w:val="06344DD9"/>
    <w:rsid w:val="064F101D"/>
    <w:rsid w:val="06582A10"/>
    <w:rsid w:val="06606582"/>
    <w:rsid w:val="066A4553"/>
    <w:rsid w:val="06705439"/>
    <w:rsid w:val="06A14E3A"/>
    <w:rsid w:val="06AC38C6"/>
    <w:rsid w:val="06AD7286"/>
    <w:rsid w:val="06D472C8"/>
    <w:rsid w:val="06E50A95"/>
    <w:rsid w:val="06E95D48"/>
    <w:rsid w:val="07550329"/>
    <w:rsid w:val="078201D2"/>
    <w:rsid w:val="07843E22"/>
    <w:rsid w:val="078D33D6"/>
    <w:rsid w:val="0796297D"/>
    <w:rsid w:val="079B43E3"/>
    <w:rsid w:val="07BC4658"/>
    <w:rsid w:val="07CF4AD1"/>
    <w:rsid w:val="07DC4730"/>
    <w:rsid w:val="080527B9"/>
    <w:rsid w:val="081F08CE"/>
    <w:rsid w:val="08347D47"/>
    <w:rsid w:val="0835445E"/>
    <w:rsid w:val="0838637A"/>
    <w:rsid w:val="084942AF"/>
    <w:rsid w:val="088A2094"/>
    <w:rsid w:val="08954F29"/>
    <w:rsid w:val="08B77D9D"/>
    <w:rsid w:val="08DA2573"/>
    <w:rsid w:val="08DD0575"/>
    <w:rsid w:val="08DE5A34"/>
    <w:rsid w:val="08E14550"/>
    <w:rsid w:val="0913640C"/>
    <w:rsid w:val="096779E2"/>
    <w:rsid w:val="097C4DDF"/>
    <w:rsid w:val="097E376B"/>
    <w:rsid w:val="09851EF4"/>
    <w:rsid w:val="09A76B61"/>
    <w:rsid w:val="09AD1BD0"/>
    <w:rsid w:val="09C31D20"/>
    <w:rsid w:val="09E63C24"/>
    <w:rsid w:val="0A424FAB"/>
    <w:rsid w:val="0A4460B1"/>
    <w:rsid w:val="0A7339D5"/>
    <w:rsid w:val="0A8D3936"/>
    <w:rsid w:val="0A9D02E9"/>
    <w:rsid w:val="0A9F489F"/>
    <w:rsid w:val="0AA02A5E"/>
    <w:rsid w:val="0ABD4F1B"/>
    <w:rsid w:val="0AE633B1"/>
    <w:rsid w:val="0B170E45"/>
    <w:rsid w:val="0B204835"/>
    <w:rsid w:val="0B362CFC"/>
    <w:rsid w:val="0B3F4A6C"/>
    <w:rsid w:val="0B576E70"/>
    <w:rsid w:val="0B620854"/>
    <w:rsid w:val="0B9B3BDA"/>
    <w:rsid w:val="0BA76115"/>
    <w:rsid w:val="0BD97B72"/>
    <w:rsid w:val="0C006BA8"/>
    <w:rsid w:val="0C32737A"/>
    <w:rsid w:val="0C36726A"/>
    <w:rsid w:val="0C496D03"/>
    <w:rsid w:val="0C534577"/>
    <w:rsid w:val="0C794FFD"/>
    <w:rsid w:val="0C9F7DA6"/>
    <w:rsid w:val="0CFB0C4C"/>
    <w:rsid w:val="0CFD3625"/>
    <w:rsid w:val="0D174E1E"/>
    <w:rsid w:val="0D497F12"/>
    <w:rsid w:val="0D5709A5"/>
    <w:rsid w:val="0D9E77ED"/>
    <w:rsid w:val="0DB4177A"/>
    <w:rsid w:val="0DB47D02"/>
    <w:rsid w:val="0DB954F9"/>
    <w:rsid w:val="0DD06D3D"/>
    <w:rsid w:val="0DDB5585"/>
    <w:rsid w:val="0DF60A0D"/>
    <w:rsid w:val="0DFC3444"/>
    <w:rsid w:val="0E0225D8"/>
    <w:rsid w:val="0E2C3201"/>
    <w:rsid w:val="0E52608D"/>
    <w:rsid w:val="0E5E526B"/>
    <w:rsid w:val="0E651048"/>
    <w:rsid w:val="0E734809"/>
    <w:rsid w:val="0EA71281"/>
    <w:rsid w:val="0EBF0734"/>
    <w:rsid w:val="0ED51B69"/>
    <w:rsid w:val="0EDE4777"/>
    <w:rsid w:val="0EE944BE"/>
    <w:rsid w:val="0EEA0FE6"/>
    <w:rsid w:val="0F04371C"/>
    <w:rsid w:val="0F05537B"/>
    <w:rsid w:val="0F1B39DA"/>
    <w:rsid w:val="0F2F397B"/>
    <w:rsid w:val="0F36033C"/>
    <w:rsid w:val="0F3C7A42"/>
    <w:rsid w:val="0F4219D2"/>
    <w:rsid w:val="0F447985"/>
    <w:rsid w:val="0F452220"/>
    <w:rsid w:val="0F52495E"/>
    <w:rsid w:val="0F587290"/>
    <w:rsid w:val="0F5872E6"/>
    <w:rsid w:val="0F5D2011"/>
    <w:rsid w:val="0F8E3802"/>
    <w:rsid w:val="0FA93640"/>
    <w:rsid w:val="0FFC2448"/>
    <w:rsid w:val="0FFC7F78"/>
    <w:rsid w:val="101D355D"/>
    <w:rsid w:val="10240E9C"/>
    <w:rsid w:val="10485591"/>
    <w:rsid w:val="10746616"/>
    <w:rsid w:val="109802CB"/>
    <w:rsid w:val="10AD32F9"/>
    <w:rsid w:val="10B216C1"/>
    <w:rsid w:val="10B91014"/>
    <w:rsid w:val="10F537D9"/>
    <w:rsid w:val="11064C38"/>
    <w:rsid w:val="111F567A"/>
    <w:rsid w:val="11727112"/>
    <w:rsid w:val="118B2D43"/>
    <w:rsid w:val="119A5BD0"/>
    <w:rsid w:val="119A6424"/>
    <w:rsid w:val="11A87049"/>
    <w:rsid w:val="11C91317"/>
    <w:rsid w:val="11D360AD"/>
    <w:rsid w:val="11DF1016"/>
    <w:rsid w:val="11E07A61"/>
    <w:rsid w:val="121E407F"/>
    <w:rsid w:val="123D06AD"/>
    <w:rsid w:val="123E0981"/>
    <w:rsid w:val="12432578"/>
    <w:rsid w:val="125B7DCA"/>
    <w:rsid w:val="125E088A"/>
    <w:rsid w:val="128C39F0"/>
    <w:rsid w:val="129B0DF1"/>
    <w:rsid w:val="12A72C2E"/>
    <w:rsid w:val="12B26112"/>
    <w:rsid w:val="12C06A8C"/>
    <w:rsid w:val="12D52081"/>
    <w:rsid w:val="12DB14B9"/>
    <w:rsid w:val="12F44C0C"/>
    <w:rsid w:val="12FA2B1C"/>
    <w:rsid w:val="13024DB3"/>
    <w:rsid w:val="130E2C0F"/>
    <w:rsid w:val="133A2E1D"/>
    <w:rsid w:val="13505D7C"/>
    <w:rsid w:val="136C2789"/>
    <w:rsid w:val="13B65438"/>
    <w:rsid w:val="13B8198B"/>
    <w:rsid w:val="13CB4F33"/>
    <w:rsid w:val="13F833C6"/>
    <w:rsid w:val="142758B5"/>
    <w:rsid w:val="14910BE8"/>
    <w:rsid w:val="14925368"/>
    <w:rsid w:val="14C9007A"/>
    <w:rsid w:val="14DF4385"/>
    <w:rsid w:val="14DF6E2D"/>
    <w:rsid w:val="14EC0FE6"/>
    <w:rsid w:val="15197036"/>
    <w:rsid w:val="153E6A38"/>
    <w:rsid w:val="154A2BFC"/>
    <w:rsid w:val="155033AA"/>
    <w:rsid w:val="155F3A95"/>
    <w:rsid w:val="156D6774"/>
    <w:rsid w:val="157242D8"/>
    <w:rsid w:val="15786251"/>
    <w:rsid w:val="157C5578"/>
    <w:rsid w:val="15923E64"/>
    <w:rsid w:val="15E03310"/>
    <w:rsid w:val="15E120F4"/>
    <w:rsid w:val="15E50015"/>
    <w:rsid w:val="15F52EB2"/>
    <w:rsid w:val="160957BD"/>
    <w:rsid w:val="161E1FC8"/>
    <w:rsid w:val="16240FE5"/>
    <w:rsid w:val="163229BB"/>
    <w:rsid w:val="16330EDA"/>
    <w:rsid w:val="16487F62"/>
    <w:rsid w:val="16A23051"/>
    <w:rsid w:val="16A536EB"/>
    <w:rsid w:val="16C94154"/>
    <w:rsid w:val="16D345C0"/>
    <w:rsid w:val="16E71378"/>
    <w:rsid w:val="16E87C1E"/>
    <w:rsid w:val="16FC16B5"/>
    <w:rsid w:val="172871BF"/>
    <w:rsid w:val="173C77A3"/>
    <w:rsid w:val="1753079A"/>
    <w:rsid w:val="17541DC1"/>
    <w:rsid w:val="17607F5A"/>
    <w:rsid w:val="1781410E"/>
    <w:rsid w:val="179412BB"/>
    <w:rsid w:val="17984291"/>
    <w:rsid w:val="17BE2460"/>
    <w:rsid w:val="17E02D0B"/>
    <w:rsid w:val="17F95ADA"/>
    <w:rsid w:val="181B2DFD"/>
    <w:rsid w:val="181E168C"/>
    <w:rsid w:val="184009E8"/>
    <w:rsid w:val="18B36A37"/>
    <w:rsid w:val="18B730EA"/>
    <w:rsid w:val="18BA01CD"/>
    <w:rsid w:val="18DB109F"/>
    <w:rsid w:val="18F2325C"/>
    <w:rsid w:val="19052D88"/>
    <w:rsid w:val="190836F4"/>
    <w:rsid w:val="19190E96"/>
    <w:rsid w:val="19255137"/>
    <w:rsid w:val="19436217"/>
    <w:rsid w:val="194A4ED1"/>
    <w:rsid w:val="19646742"/>
    <w:rsid w:val="19832F6D"/>
    <w:rsid w:val="19DB4871"/>
    <w:rsid w:val="19E819C6"/>
    <w:rsid w:val="1A073079"/>
    <w:rsid w:val="1A0A59E0"/>
    <w:rsid w:val="1A1B5860"/>
    <w:rsid w:val="1A307A83"/>
    <w:rsid w:val="1A3D572E"/>
    <w:rsid w:val="1A5A67C9"/>
    <w:rsid w:val="1A9520EF"/>
    <w:rsid w:val="1AA35BF8"/>
    <w:rsid w:val="1AB26365"/>
    <w:rsid w:val="1AD0418C"/>
    <w:rsid w:val="1AE53BEE"/>
    <w:rsid w:val="1AF74849"/>
    <w:rsid w:val="1AFC3C9D"/>
    <w:rsid w:val="1B094ECD"/>
    <w:rsid w:val="1BDF09F0"/>
    <w:rsid w:val="1BE81434"/>
    <w:rsid w:val="1BFC027C"/>
    <w:rsid w:val="1BFD6A2C"/>
    <w:rsid w:val="1C0D0FD9"/>
    <w:rsid w:val="1C1C098F"/>
    <w:rsid w:val="1C1E303E"/>
    <w:rsid w:val="1C2C5759"/>
    <w:rsid w:val="1C2F67CC"/>
    <w:rsid w:val="1C3E151B"/>
    <w:rsid w:val="1C4C51F1"/>
    <w:rsid w:val="1C6245E5"/>
    <w:rsid w:val="1C647784"/>
    <w:rsid w:val="1C6604AB"/>
    <w:rsid w:val="1C672E85"/>
    <w:rsid w:val="1C6A5D9D"/>
    <w:rsid w:val="1C975E7D"/>
    <w:rsid w:val="1CB73052"/>
    <w:rsid w:val="1CD34191"/>
    <w:rsid w:val="1D1F60A0"/>
    <w:rsid w:val="1D3511C0"/>
    <w:rsid w:val="1D83024E"/>
    <w:rsid w:val="1DA1213F"/>
    <w:rsid w:val="1DA53704"/>
    <w:rsid w:val="1DE90FA9"/>
    <w:rsid w:val="1DF020D8"/>
    <w:rsid w:val="1E094C17"/>
    <w:rsid w:val="1E146DAF"/>
    <w:rsid w:val="1E167702"/>
    <w:rsid w:val="1E1B368A"/>
    <w:rsid w:val="1E584592"/>
    <w:rsid w:val="1E5B61AD"/>
    <w:rsid w:val="1E715CF7"/>
    <w:rsid w:val="1E813128"/>
    <w:rsid w:val="1E8662D5"/>
    <w:rsid w:val="1E8D68B9"/>
    <w:rsid w:val="1EC359D8"/>
    <w:rsid w:val="1EC60551"/>
    <w:rsid w:val="1ECB2952"/>
    <w:rsid w:val="1ED50300"/>
    <w:rsid w:val="1EF06821"/>
    <w:rsid w:val="1EF20013"/>
    <w:rsid w:val="1F0473F2"/>
    <w:rsid w:val="1F284FB8"/>
    <w:rsid w:val="1F2C1D6F"/>
    <w:rsid w:val="1F424C6C"/>
    <w:rsid w:val="1F6A232D"/>
    <w:rsid w:val="1F970246"/>
    <w:rsid w:val="1FA61BD0"/>
    <w:rsid w:val="1FAA543B"/>
    <w:rsid w:val="1FB3502A"/>
    <w:rsid w:val="1FD86224"/>
    <w:rsid w:val="1FDD0BC8"/>
    <w:rsid w:val="1FFE27B9"/>
    <w:rsid w:val="200F221E"/>
    <w:rsid w:val="202534F2"/>
    <w:rsid w:val="202B0B0F"/>
    <w:rsid w:val="204F0BF9"/>
    <w:rsid w:val="204F6014"/>
    <w:rsid w:val="20524156"/>
    <w:rsid w:val="207F73FE"/>
    <w:rsid w:val="207F7BAA"/>
    <w:rsid w:val="20821138"/>
    <w:rsid w:val="20827E4C"/>
    <w:rsid w:val="208E7C4A"/>
    <w:rsid w:val="20A67A61"/>
    <w:rsid w:val="20B26F6B"/>
    <w:rsid w:val="20E4267F"/>
    <w:rsid w:val="20E44D85"/>
    <w:rsid w:val="210A646C"/>
    <w:rsid w:val="210C0445"/>
    <w:rsid w:val="211B5895"/>
    <w:rsid w:val="21235F9C"/>
    <w:rsid w:val="21312B65"/>
    <w:rsid w:val="213A0D40"/>
    <w:rsid w:val="21586C5A"/>
    <w:rsid w:val="217971E2"/>
    <w:rsid w:val="21837E95"/>
    <w:rsid w:val="219A432E"/>
    <w:rsid w:val="21B72092"/>
    <w:rsid w:val="21C82094"/>
    <w:rsid w:val="21E64D19"/>
    <w:rsid w:val="22246FFA"/>
    <w:rsid w:val="22372E95"/>
    <w:rsid w:val="224859C3"/>
    <w:rsid w:val="227B735D"/>
    <w:rsid w:val="22A5650B"/>
    <w:rsid w:val="22A726FD"/>
    <w:rsid w:val="22CE73EF"/>
    <w:rsid w:val="22E7161F"/>
    <w:rsid w:val="22F07E88"/>
    <w:rsid w:val="230467E1"/>
    <w:rsid w:val="233140DA"/>
    <w:rsid w:val="234B70DC"/>
    <w:rsid w:val="23562258"/>
    <w:rsid w:val="2392716B"/>
    <w:rsid w:val="239B1FAA"/>
    <w:rsid w:val="23C8215F"/>
    <w:rsid w:val="23D673E0"/>
    <w:rsid w:val="23DE01FE"/>
    <w:rsid w:val="240D669B"/>
    <w:rsid w:val="241B18D3"/>
    <w:rsid w:val="24245B2B"/>
    <w:rsid w:val="246344B8"/>
    <w:rsid w:val="24744E02"/>
    <w:rsid w:val="24837558"/>
    <w:rsid w:val="24B078B1"/>
    <w:rsid w:val="24CF7746"/>
    <w:rsid w:val="24F67335"/>
    <w:rsid w:val="24FB6F36"/>
    <w:rsid w:val="25073DC0"/>
    <w:rsid w:val="25172F07"/>
    <w:rsid w:val="25216481"/>
    <w:rsid w:val="252722BA"/>
    <w:rsid w:val="2538370B"/>
    <w:rsid w:val="2541191B"/>
    <w:rsid w:val="254764F9"/>
    <w:rsid w:val="25667DBF"/>
    <w:rsid w:val="25997290"/>
    <w:rsid w:val="25A63D3C"/>
    <w:rsid w:val="262662F5"/>
    <w:rsid w:val="26325E87"/>
    <w:rsid w:val="26332261"/>
    <w:rsid w:val="26384FA3"/>
    <w:rsid w:val="264B5236"/>
    <w:rsid w:val="2684060A"/>
    <w:rsid w:val="269E72FA"/>
    <w:rsid w:val="26A86603"/>
    <w:rsid w:val="26CD0D0E"/>
    <w:rsid w:val="2722474A"/>
    <w:rsid w:val="273B781B"/>
    <w:rsid w:val="27901E15"/>
    <w:rsid w:val="27A335E9"/>
    <w:rsid w:val="27CA7352"/>
    <w:rsid w:val="27CB6A73"/>
    <w:rsid w:val="27CF2D72"/>
    <w:rsid w:val="27D001DF"/>
    <w:rsid w:val="27D47FFF"/>
    <w:rsid w:val="27FC69B2"/>
    <w:rsid w:val="280661D7"/>
    <w:rsid w:val="282F06D5"/>
    <w:rsid w:val="284478DB"/>
    <w:rsid w:val="2847390C"/>
    <w:rsid w:val="28653AF5"/>
    <w:rsid w:val="286821BC"/>
    <w:rsid w:val="287F238C"/>
    <w:rsid w:val="287F58A5"/>
    <w:rsid w:val="288506DF"/>
    <w:rsid w:val="288A5E44"/>
    <w:rsid w:val="288B60DC"/>
    <w:rsid w:val="288F27BA"/>
    <w:rsid w:val="28954231"/>
    <w:rsid w:val="289D123D"/>
    <w:rsid w:val="28DA1BCC"/>
    <w:rsid w:val="28F5410A"/>
    <w:rsid w:val="28FB205C"/>
    <w:rsid w:val="290F5589"/>
    <w:rsid w:val="29735D15"/>
    <w:rsid w:val="29D50C51"/>
    <w:rsid w:val="29F2175D"/>
    <w:rsid w:val="29FF5DA5"/>
    <w:rsid w:val="2A077FC0"/>
    <w:rsid w:val="2A1755DA"/>
    <w:rsid w:val="2A4850F2"/>
    <w:rsid w:val="2A5E04DA"/>
    <w:rsid w:val="2A702C24"/>
    <w:rsid w:val="2A7F5991"/>
    <w:rsid w:val="2AAF17CC"/>
    <w:rsid w:val="2AAF6DD7"/>
    <w:rsid w:val="2AB153ED"/>
    <w:rsid w:val="2ACC240A"/>
    <w:rsid w:val="2AD0534D"/>
    <w:rsid w:val="2AE45B3C"/>
    <w:rsid w:val="2AFF4D5E"/>
    <w:rsid w:val="2B7932C5"/>
    <w:rsid w:val="2B9C7EBD"/>
    <w:rsid w:val="2B9F6473"/>
    <w:rsid w:val="2BA639CA"/>
    <w:rsid w:val="2BB5170C"/>
    <w:rsid w:val="2BBC2CA8"/>
    <w:rsid w:val="2BBE486A"/>
    <w:rsid w:val="2BDD26A2"/>
    <w:rsid w:val="2BFD7754"/>
    <w:rsid w:val="2C0D48F4"/>
    <w:rsid w:val="2C2A54E6"/>
    <w:rsid w:val="2C2F7489"/>
    <w:rsid w:val="2C3123E8"/>
    <w:rsid w:val="2C3914CB"/>
    <w:rsid w:val="2C3C73C8"/>
    <w:rsid w:val="2C661FF1"/>
    <w:rsid w:val="2C791F97"/>
    <w:rsid w:val="2C8C4908"/>
    <w:rsid w:val="2CB37CBD"/>
    <w:rsid w:val="2CF7367E"/>
    <w:rsid w:val="2D1F3ED2"/>
    <w:rsid w:val="2D316BDA"/>
    <w:rsid w:val="2D3B6C6B"/>
    <w:rsid w:val="2D477340"/>
    <w:rsid w:val="2D5D1624"/>
    <w:rsid w:val="2D7D7602"/>
    <w:rsid w:val="2D9C78CB"/>
    <w:rsid w:val="2DAA1207"/>
    <w:rsid w:val="2DAA4F63"/>
    <w:rsid w:val="2DBE39F3"/>
    <w:rsid w:val="2DCD4F73"/>
    <w:rsid w:val="2DCF3AE9"/>
    <w:rsid w:val="2E050A9C"/>
    <w:rsid w:val="2E0E1F00"/>
    <w:rsid w:val="2E0F750D"/>
    <w:rsid w:val="2E3A4474"/>
    <w:rsid w:val="2E8856DA"/>
    <w:rsid w:val="2E8F1F62"/>
    <w:rsid w:val="2E937465"/>
    <w:rsid w:val="2EB553CF"/>
    <w:rsid w:val="2EBE2FC4"/>
    <w:rsid w:val="2EC46249"/>
    <w:rsid w:val="2EC81ECE"/>
    <w:rsid w:val="2ED60D6C"/>
    <w:rsid w:val="2F0D4269"/>
    <w:rsid w:val="2F0E3F7E"/>
    <w:rsid w:val="2F124375"/>
    <w:rsid w:val="2F271A89"/>
    <w:rsid w:val="2F2D679F"/>
    <w:rsid w:val="2F2D6D79"/>
    <w:rsid w:val="2F3043EB"/>
    <w:rsid w:val="2F3D256A"/>
    <w:rsid w:val="2F4F63E7"/>
    <w:rsid w:val="2F525F55"/>
    <w:rsid w:val="2F5456B7"/>
    <w:rsid w:val="2F587F6A"/>
    <w:rsid w:val="2F8D72E1"/>
    <w:rsid w:val="2FA77598"/>
    <w:rsid w:val="2FD05783"/>
    <w:rsid w:val="2FF571AC"/>
    <w:rsid w:val="2FFE02C2"/>
    <w:rsid w:val="30087F55"/>
    <w:rsid w:val="301A6629"/>
    <w:rsid w:val="302C1D37"/>
    <w:rsid w:val="30337036"/>
    <w:rsid w:val="30480F00"/>
    <w:rsid w:val="3053563C"/>
    <w:rsid w:val="307A02E4"/>
    <w:rsid w:val="308B1201"/>
    <w:rsid w:val="308E6802"/>
    <w:rsid w:val="30C34FFF"/>
    <w:rsid w:val="30C935BE"/>
    <w:rsid w:val="30DB3A7F"/>
    <w:rsid w:val="30EB1A48"/>
    <w:rsid w:val="30F922CB"/>
    <w:rsid w:val="312A64A4"/>
    <w:rsid w:val="313D1957"/>
    <w:rsid w:val="31672208"/>
    <w:rsid w:val="318B0EC2"/>
    <w:rsid w:val="31917A13"/>
    <w:rsid w:val="31B1358D"/>
    <w:rsid w:val="31C30C64"/>
    <w:rsid w:val="31D8765A"/>
    <w:rsid w:val="31EC260D"/>
    <w:rsid w:val="31F40251"/>
    <w:rsid w:val="32153BB5"/>
    <w:rsid w:val="321A228E"/>
    <w:rsid w:val="321B5757"/>
    <w:rsid w:val="32686D18"/>
    <w:rsid w:val="326877BC"/>
    <w:rsid w:val="32731CAD"/>
    <w:rsid w:val="3275491F"/>
    <w:rsid w:val="327B24A2"/>
    <w:rsid w:val="32AA71DB"/>
    <w:rsid w:val="32AB7146"/>
    <w:rsid w:val="32B313D7"/>
    <w:rsid w:val="32D865FB"/>
    <w:rsid w:val="32FB3D15"/>
    <w:rsid w:val="33007490"/>
    <w:rsid w:val="3322178B"/>
    <w:rsid w:val="33703AEB"/>
    <w:rsid w:val="337B15F5"/>
    <w:rsid w:val="33C34AD6"/>
    <w:rsid w:val="33C6741E"/>
    <w:rsid w:val="33CE1BBD"/>
    <w:rsid w:val="33D310E5"/>
    <w:rsid w:val="33DC2DA5"/>
    <w:rsid w:val="33EC215F"/>
    <w:rsid w:val="33F40237"/>
    <w:rsid w:val="340F05BB"/>
    <w:rsid w:val="3420156F"/>
    <w:rsid w:val="34270A5A"/>
    <w:rsid w:val="34380659"/>
    <w:rsid w:val="34511D63"/>
    <w:rsid w:val="3454659A"/>
    <w:rsid w:val="347753BD"/>
    <w:rsid w:val="34795339"/>
    <w:rsid w:val="34931447"/>
    <w:rsid w:val="349B4829"/>
    <w:rsid w:val="34A22192"/>
    <w:rsid w:val="34C1490A"/>
    <w:rsid w:val="34C217B3"/>
    <w:rsid w:val="34C35886"/>
    <w:rsid w:val="35131674"/>
    <w:rsid w:val="351628E1"/>
    <w:rsid w:val="352743A7"/>
    <w:rsid w:val="352F6EF2"/>
    <w:rsid w:val="353A6BD7"/>
    <w:rsid w:val="353E79ED"/>
    <w:rsid w:val="35892625"/>
    <w:rsid w:val="35AA16FF"/>
    <w:rsid w:val="35AA4E06"/>
    <w:rsid w:val="35AB0AC7"/>
    <w:rsid w:val="35B46D0E"/>
    <w:rsid w:val="35C16B74"/>
    <w:rsid w:val="35C75DE8"/>
    <w:rsid w:val="35EE449E"/>
    <w:rsid w:val="35EE715C"/>
    <w:rsid w:val="36070C0B"/>
    <w:rsid w:val="36155566"/>
    <w:rsid w:val="361B38D7"/>
    <w:rsid w:val="362972E1"/>
    <w:rsid w:val="36487771"/>
    <w:rsid w:val="3651229B"/>
    <w:rsid w:val="36565C0A"/>
    <w:rsid w:val="366B6C63"/>
    <w:rsid w:val="36793C22"/>
    <w:rsid w:val="368548E2"/>
    <w:rsid w:val="36C71C7E"/>
    <w:rsid w:val="36D3243E"/>
    <w:rsid w:val="36E10A57"/>
    <w:rsid w:val="37013B5C"/>
    <w:rsid w:val="373A66E8"/>
    <w:rsid w:val="37527712"/>
    <w:rsid w:val="375A689F"/>
    <w:rsid w:val="376A5A6D"/>
    <w:rsid w:val="3771676C"/>
    <w:rsid w:val="37843156"/>
    <w:rsid w:val="378C4069"/>
    <w:rsid w:val="37901184"/>
    <w:rsid w:val="37BA598F"/>
    <w:rsid w:val="37C12636"/>
    <w:rsid w:val="37CA32AC"/>
    <w:rsid w:val="3806220F"/>
    <w:rsid w:val="380B7AC1"/>
    <w:rsid w:val="383E4B01"/>
    <w:rsid w:val="38572130"/>
    <w:rsid w:val="385B5D46"/>
    <w:rsid w:val="38687A34"/>
    <w:rsid w:val="386E4850"/>
    <w:rsid w:val="387733C8"/>
    <w:rsid w:val="38850651"/>
    <w:rsid w:val="388B083A"/>
    <w:rsid w:val="389121D7"/>
    <w:rsid w:val="38A0763B"/>
    <w:rsid w:val="38AC4F47"/>
    <w:rsid w:val="38B23373"/>
    <w:rsid w:val="38B7427F"/>
    <w:rsid w:val="38CB04C2"/>
    <w:rsid w:val="38D177A8"/>
    <w:rsid w:val="38E610B9"/>
    <w:rsid w:val="38EF7BC1"/>
    <w:rsid w:val="38FD3286"/>
    <w:rsid w:val="398B28D3"/>
    <w:rsid w:val="398C66C7"/>
    <w:rsid w:val="398E0D6D"/>
    <w:rsid w:val="39AD054F"/>
    <w:rsid w:val="39B701E8"/>
    <w:rsid w:val="39FD5126"/>
    <w:rsid w:val="3A1C7D6E"/>
    <w:rsid w:val="3A1E1175"/>
    <w:rsid w:val="3A2759FC"/>
    <w:rsid w:val="3A3E5C4D"/>
    <w:rsid w:val="3A4345F3"/>
    <w:rsid w:val="3A4664AC"/>
    <w:rsid w:val="3A4D5414"/>
    <w:rsid w:val="3A6E4DB1"/>
    <w:rsid w:val="3A734664"/>
    <w:rsid w:val="3A851685"/>
    <w:rsid w:val="3AEF1A63"/>
    <w:rsid w:val="3AF637F0"/>
    <w:rsid w:val="3AFF052D"/>
    <w:rsid w:val="3B220335"/>
    <w:rsid w:val="3B3B36F0"/>
    <w:rsid w:val="3B4509EF"/>
    <w:rsid w:val="3B5A28FA"/>
    <w:rsid w:val="3B775E52"/>
    <w:rsid w:val="3B79118F"/>
    <w:rsid w:val="3B810B23"/>
    <w:rsid w:val="3BB00251"/>
    <w:rsid w:val="3BBC453B"/>
    <w:rsid w:val="3BC93E23"/>
    <w:rsid w:val="3BD16B65"/>
    <w:rsid w:val="3BED1EB9"/>
    <w:rsid w:val="3BEE5EF2"/>
    <w:rsid w:val="3BF779D1"/>
    <w:rsid w:val="3C291B22"/>
    <w:rsid w:val="3C37375F"/>
    <w:rsid w:val="3C6C6106"/>
    <w:rsid w:val="3C7C7C35"/>
    <w:rsid w:val="3C866867"/>
    <w:rsid w:val="3C9238A8"/>
    <w:rsid w:val="3C9F2411"/>
    <w:rsid w:val="3CCE0644"/>
    <w:rsid w:val="3D050B69"/>
    <w:rsid w:val="3D1278A3"/>
    <w:rsid w:val="3D2C3222"/>
    <w:rsid w:val="3D2C3245"/>
    <w:rsid w:val="3D2F0D20"/>
    <w:rsid w:val="3D3A0610"/>
    <w:rsid w:val="3D3D62E8"/>
    <w:rsid w:val="3D423025"/>
    <w:rsid w:val="3D654AA6"/>
    <w:rsid w:val="3D700E3E"/>
    <w:rsid w:val="3D853DAD"/>
    <w:rsid w:val="3D873248"/>
    <w:rsid w:val="3D974A76"/>
    <w:rsid w:val="3DAA1729"/>
    <w:rsid w:val="3DBB7820"/>
    <w:rsid w:val="3DCC7519"/>
    <w:rsid w:val="3DE04135"/>
    <w:rsid w:val="3DE409F6"/>
    <w:rsid w:val="3E07263F"/>
    <w:rsid w:val="3E0B556D"/>
    <w:rsid w:val="3E2132EA"/>
    <w:rsid w:val="3E215519"/>
    <w:rsid w:val="3E227A11"/>
    <w:rsid w:val="3E2A05BE"/>
    <w:rsid w:val="3E4A7482"/>
    <w:rsid w:val="3E4C2BF9"/>
    <w:rsid w:val="3EC12C90"/>
    <w:rsid w:val="3EC3708E"/>
    <w:rsid w:val="3ED526DA"/>
    <w:rsid w:val="3EE07537"/>
    <w:rsid w:val="3EE273DA"/>
    <w:rsid w:val="3EE575F6"/>
    <w:rsid w:val="3F060BEF"/>
    <w:rsid w:val="3F1078A7"/>
    <w:rsid w:val="3F1E76E0"/>
    <w:rsid w:val="3F3F7360"/>
    <w:rsid w:val="3F5A74E9"/>
    <w:rsid w:val="3F7E4614"/>
    <w:rsid w:val="3F827732"/>
    <w:rsid w:val="3F90021D"/>
    <w:rsid w:val="3F912924"/>
    <w:rsid w:val="3F914727"/>
    <w:rsid w:val="3FB11AFC"/>
    <w:rsid w:val="3FC20E92"/>
    <w:rsid w:val="3FCB7191"/>
    <w:rsid w:val="3FD25639"/>
    <w:rsid w:val="3FE85328"/>
    <w:rsid w:val="3FED2429"/>
    <w:rsid w:val="3FFF6018"/>
    <w:rsid w:val="400F39F9"/>
    <w:rsid w:val="40471796"/>
    <w:rsid w:val="408D08E3"/>
    <w:rsid w:val="41041862"/>
    <w:rsid w:val="410E11EE"/>
    <w:rsid w:val="411E1911"/>
    <w:rsid w:val="413078EB"/>
    <w:rsid w:val="41351B66"/>
    <w:rsid w:val="41583D13"/>
    <w:rsid w:val="41651244"/>
    <w:rsid w:val="417F6E96"/>
    <w:rsid w:val="419E27B1"/>
    <w:rsid w:val="41D760BC"/>
    <w:rsid w:val="41E9408E"/>
    <w:rsid w:val="41F202E1"/>
    <w:rsid w:val="42086015"/>
    <w:rsid w:val="421055EB"/>
    <w:rsid w:val="42286638"/>
    <w:rsid w:val="424F0CBA"/>
    <w:rsid w:val="42507699"/>
    <w:rsid w:val="42605090"/>
    <w:rsid w:val="42811FAC"/>
    <w:rsid w:val="42951F9C"/>
    <w:rsid w:val="4295498B"/>
    <w:rsid w:val="42B86581"/>
    <w:rsid w:val="42DB19E6"/>
    <w:rsid w:val="42E15ABC"/>
    <w:rsid w:val="42E175BB"/>
    <w:rsid w:val="430108EE"/>
    <w:rsid w:val="43161596"/>
    <w:rsid w:val="433E062B"/>
    <w:rsid w:val="43540A6C"/>
    <w:rsid w:val="436C6B09"/>
    <w:rsid w:val="437B3301"/>
    <w:rsid w:val="43803EB2"/>
    <w:rsid w:val="43A74E29"/>
    <w:rsid w:val="43BF1653"/>
    <w:rsid w:val="43E2290B"/>
    <w:rsid w:val="43F902E5"/>
    <w:rsid w:val="4417713C"/>
    <w:rsid w:val="44334BB8"/>
    <w:rsid w:val="44502006"/>
    <w:rsid w:val="446169B1"/>
    <w:rsid w:val="446B2AF5"/>
    <w:rsid w:val="447F0242"/>
    <w:rsid w:val="44C775AD"/>
    <w:rsid w:val="44C841AE"/>
    <w:rsid w:val="44CE35F1"/>
    <w:rsid w:val="44D46E24"/>
    <w:rsid w:val="44D649C4"/>
    <w:rsid w:val="450C75C3"/>
    <w:rsid w:val="452C2CDF"/>
    <w:rsid w:val="45396113"/>
    <w:rsid w:val="453D3521"/>
    <w:rsid w:val="454152DD"/>
    <w:rsid w:val="45862B32"/>
    <w:rsid w:val="458E2BDE"/>
    <w:rsid w:val="45911646"/>
    <w:rsid w:val="45913234"/>
    <w:rsid w:val="45986A34"/>
    <w:rsid w:val="45B439A0"/>
    <w:rsid w:val="45BB798C"/>
    <w:rsid w:val="45CA3692"/>
    <w:rsid w:val="45D348E0"/>
    <w:rsid w:val="45DB094F"/>
    <w:rsid w:val="46044A2F"/>
    <w:rsid w:val="4605223A"/>
    <w:rsid w:val="460C0A41"/>
    <w:rsid w:val="46167C70"/>
    <w:rsid w:val="46274B57"/>
    <w:rsid w:val="462E0583"/>
    <w:rsid w:val="46651CB1"/>
    <w:rsid w:val="466F2CE6"/>
    <w:rsid w:val="46A40632"/>
    <w:rsid w:val="46A42C54"/>
    <w:rsid w:val="46CA4360"/>
    <w:rsid w:val="46D31BA1"/>
    <w:rsid w:val="46E83778"/>
    <w:rsid w:val="46F552CA"/>
    <w:rsid w:val="46F632D0"/>
    <w:rsid w:val="46FE48FC"/>
    <w:rsid w:val="46FE6B45"/>
    <w:rsid w:val="471C0FDC"/>
    <w:rsid w:val="472A63AB"/>
    <w:rsid w:val="47450250"/>
    <w:rsid w:val="47D71FDD"/>
    <w:rsid w:val="47E013EF"/>
    <w:rsid w:val="481964BE"/>
    <w:rsid w:val="481B6269"/>
    <w:rsid w:val="482623AD"/>
    <w:rsid w:val="48384983"/>
    <w:rsid w:val="483B0BB9"/>
    <w:rsid w:val="4853752D"/>
    <w:rsid w:val="485F3AB2"/>
    <w:rsid w:val="486A0234"/>
    <w:rsid w:val="486F797B"/>
    <w:rsid w:val="487F490B"/>
    <w:rsid w:val="48BA5117"/>
    <w:rsid w:val="48CA7F2C"/>
    <w:rsid w:val="48D75944"/>
    <w:rsid w:val="48DC4F52"/>
    <w:rsid w:val="48E269F7"/>
    <w:rsid w:val="48E45612"/>
    <w:rsid w:val="490B2ABF"/>
    <w:rsid w:val="49121FA1"/>
    <w:rsid w:val="492E10BC"/>
    <w:rsid w:val="49384618"/>
    <w:rsid w:val="493E1A01"/>
    <w:rsid w:val="494574C8"/>
    <w:rsid w:val="49457CEE"/>
    <w:rsid w:val="494B68D8"/>
    <w:rsid w:val="49861D03"/>
    <w:rsid w:val="498B4E6E"/>
    <w:rsid w:val="499F0050"/>
    <w:rsid w:val="49C563AC"/>
    <w:rsid w:val="49D74E37"/>
    <w:rsid w:val="49EE5813"/>
    <w:rsid w:val="4A66182E"/>
    <w:rsid w:val="4A7855A9"/>
    <w:rsid w:val="4A7A6B0C"/>
    <w:rsid w:val="4A7B75BD"/>
    <w:rsid w:val="4AC3692C"/>
    <w:rsid w:val="4AEC7778"/>
    <w:rsid w:val="4AF05E01"/>
    <w:rsid w:val="4AF53973"/>
    <w:rsid w:val="4B0005C8"/>
    <w:rsid w:val="4B042441"/>
    <w:rsid w:val="4B0834FA"/>
    <w:rsid w:val="4B101796"/>
    <w:rsid w:val="4B1C7DA3"/>
    <w:rsid w:val="4B2F1DA1"/>
    <w:rsid w:val="4B317D31"/>
    <w:rsid w:val="4B3409C9"/>
    <w:rsid w:val="4B653E50"/>
    <w:rsid w:val="4B664A28"/>
    <w:rsid w:val="4B736890"/>
    <w:rsid w:val="4B790952"/>
    <w:rsid w:val="4B9D6FA0"/>
    <w:rsid w:val="4BA22433"/>
    <w:rsid w:val="4BA91FE6"/>
    <w:rsid w:val="4C121ECF"/>
    <w:rsid w:val="4C175603"/>
    <w:rsid w:val="4C1C5F7E"/>
    <w:rsid w:val="4C225155"/>
    <w:rsid w:val="4C48704F"/>
    <w:rsid w:val="4C4E1281"/>
    <w:rsid w:val="4C5E0A9B"/>
    <w:rsid w:val="4C5E229D"/>
    <w:rsid w:val="4C6964DF"/>
    <w:rsid w:val="4C7B2D3C"/>
    <w:rsid w:val="4CE62904"/>
    <w:rsid w:val="4D0C21D0"/>
    <w:rsid w:val="4D15064B"/>
    <w:rsid w:val="4D201203"/>
    <w:rsid w:val="4D83312F"/>
    <w:rsid w:val="4D8516EC"/>
    <w:rsid w:val="4DA24990"/>
    <w:rsid w:val="4DBA4A6F"/>
    <w:rsid w:val="4E45349E"/>
    <w:rsid w:val="4E872A3F"/>
    <w:rsid w:val="4E9701BE"/>
    <w:rsid w:val="4EEF1D9B"/>
    <w:rsid w:val="4EF42F17"/>
    <w:rsid w:val="4F0B4C01"/>
    <w:rsid w:val="4F1D1F8B"/>
    <w:rsid w:val="4F49749D"/>
    <w:rsid w:val="4F553F1F"/>
    <w:rsid w:val="4F67582C"/>
    <w:rsid w:val="4F684E93"/>
    <w:rsid w:val="4F903EEB"/>
    <w:rsid w:val="50012DF0"/>
    <w:rsid w:val="5025668E"/>
    <w:rsid w:val="505918AB"/>
    <w:rsid w:val="50744956"/>
    <w:rsid w:val="50A5268A"/>
    <w:rsid w:val="50B3137E"/>
    <w:rsid w:val="50D63BE5"/>
    <w:rsid w:val="51024D8B"/>
    <w:rsid w:val="510B678C"/>
    <w:rsid w:val="513E778C"/>
    <w:rsid w:val="51445FBB"/>
    <w:rsid w:val="51461377"/>
    <w:rsid w:val="515C5CFE"/>
    <w:rsid w:val="518A7AA9"/>
    <w:rsid w:val="518B0C6D"/>
    <w:rsid w:val="519004B4"/>
    <w:rsid w:val="51A8686E"/>
    <w:rsid w:val="51AA2641"/>
    <w:rsid w:val="51CE3903"/>
    <w:rsid w:val="51D24ADC"/>
    <w:rsid w:val="51DB2173"/>
    <w:rsid w:val="521C68FC"/>
    <w:rsid w:val="521F70A2"/>
    <w:rsid w:val="525748FE"/>
    <w:rsid w:val="5278554A"/>
    <w:rsid w:val="527A6849"/>
    <w:rsid w:val="528C36CF"/>
    <w:rsid w:val="52A0146F"/>
    <w:rsid w:val="52A338D1"/>
    <w:rsid w:val="52B06AFB"/>
    <w:rsid w:val="52B47604"/>
    <w:rsid w:val="52C4512E"/>
    <w:rsid w:val="52E479FC"/>
    <w:rsid w:val="530522DA"/>
    <w:rsid w:val="53290D7C"/>
    <w:rsid w:val="53323420"/>
    <w:rsid w:val="53685477"/>
    <w:rsid w:val="53730F86"/>
    <w:rsid w:val="5388399B"/>
    <w:rsid w:val="53AA38DA"/>
    <w:rsid w:val="53CA6495"/>
    <w:rsid w:val="53D639CF"/>
    <w:rsid w:val="53E003D6"/>
    <w:rsid w:val="542340BC"/>
    <w:rsid w:val="543278A8"/>
    <w:rsid w:val="543472CF"/>
    <w:rsid w:val="54922A0A"/>
    <w:rsid w:val="54A8101E"/>
    <w:rsid w:val="54AB4560"/>
    <w:rsid w:val="54AF139F"/>
    <w:rsid w:val="54B169FA"/>
    <w:rsid w:val="54CA2189"/>
    <w:rsid w:val="54D94306"/>
    <w:rsid w:val="54F646E8"/>
    <w:rsid w:val="55063A81"/>
    <w:rsid w:val="5507191D"/>
    <w:rsid w:val="55161594"/>
    <w:rsid w:val="55403423"/>
    <w:rsid w:val="55535870"/>
    <w:rsid w:val="55663BC3"/>
    <w:rsid w:val="557522C3"/>
    <w:rsid w:val="558D39D5"/>
    <w:rsid w:val="55C90B13"/>
    <w:rsid w:val="55CD6079"/>
    <w:rsid w:val="55D52E03"/>
    <w:rsid w:val="55D96D18"/>
    <w:rsid w:val="55E43BDC"/>
    <w:rsid w:val="561D105B"/>
    <w:rsid w:val="561E5498"/>
    <w:rsid w:val="561F00F8"/>
    <w:rsid w:val="56363B03"/>
    <w:rsid w:val="56785B6F"/>
    <w:rsid w:val="567A436F"/>
    <w:rsid w:val="56D269F0"/>
    <w:rsid w:val="56DF52B8"/>
    <w:rsid w:val="574006CA"/>
    <w:rsid w:val="57585C09"/>
    <w:rsid w:val="578F37C9"/>
    <w:rsid w:val="579129F1"/>
    <w:rsid w:val="579E3656"/>
    <w:rsid w:val="57AA0903"/>
    <w:rsid w:val="57BE7FD5"/>
    <w:rsid w:val="57C0190F"/>
    <w:rsid w:val="57C43E68"/>
    <w:rsid w:val="57E82B4E"/>
    <w:rsid w:val="57ED17AC"/>
    <w:rsid w:val="58037B80"/>
    <w:rsid w:val="580A2075"/>
    <w:rsid w:val="581617E4"/>
    <w:rsid w:val="58164C2F"/>
    <w:rsid w:val="583209EF"/>
    <w:rsid w:val="5838155B"/>
    <w:rsid w:val="58415DA1"/>
    <w:rsid w:val="58531B6D"/>
    <w:rsid w:val="585C2188"/>
    <w:rsid w:val="58C6556D"/>
    <w:rsid w:val="58D90D5F"/>
    <w:rsid w:val="58DA2C46"/>
    <w:rsid w:val="58DC01CA"/>
    <w:rsid w:val="58E15002"/>
    <w:rsid w:val="58F4639C"/>
    <w:rsid w:val="5904513D"/>
    <w:rsid w:val="590F3B0A"/>
    <w:rsid w:val="593113CC"/>
    <w:rsid w:val="59366E79"/>
    <w:rsid w:val="59406FA0"/>
    <w:rsid w:val="59486693"/>
    <w:rsid w:val="5961146A"/>
    <w:rsid w:val="596300C1"/>
    <w:rsid w:val="596B72C1"/>
    <w:rsid w:val="5974794D"/>
    <w:rsid w:val="59784F19"/>
    <w:rsid w:val="59AE2257"/>
    <w:rsid w:val="59B63F8B"/>
    <w:rsid w:val="59C77D25"/>
    <w:rsid w:val="59CB44E7"/>
    <w:rsid w:val="5A326980"/>
    <w:rsid w:val="5A3808C2"/>
    <w:rsid w:val="5A657C54"/>
    <w:rsid w:val="5A663F35"/>
    <w:rsid w:val="5A8C4D89"/>
    <w:rsid w:val="5AA70349"/>
    <w:rsid w:val="5AAC7C03"/>
    <w:rsid w:val="5AD77645"/>
    <w:rsid w:val="5AE20AA9"/>
    <w:rsid w:val="5AE40EE7"/>
    <w:rsid w:val="5AE972A2"/>
    <w:rsid w:val="5B1F6058"/>
    <w:rsid w:val="5B4264F5"/>
    <w:rsid w:val="5B641297"/>
    <w:rsid w:val="5B6A4538"/>
    <w:rsid w:val="5B6E3C3E"/>
    <w:rsid w:val="5BA94630"/>
    <w:rsid w:val="5BAB2641"/>
    <w:rsid w:val="5BAC5B2B"/>
    <w:rsid w:val="5BE340CD"/>
    <w:rsid w:val="5C144951"/>
    <w:rsid w:val="5C4D49DB"/>
    <w:rsid w:val="5C687405"/>
    <w:rsid w:val="5C743BDE"/>
    <w:rsid w:val="5CA27E21"/>
    <w:rsid w:val="5CA338D1"/>
    <w:rsid w:val="5CA840B8"/>
    <w:rsid w:val="5CD604EA"/>
    <w:rsid w:val="5CDD34AE"/>
    <w:rsid w:val="5D3B165C"/>
    <w:rsid w:val="5D3D3CD5"/>
    <w:rsid w:val="5D690E8E"/>
    <w:rsid w:val="5D75667F"/>
    <w:rsid w:val="5D8338B9"/>
    <w:rsid w:val="5D917BF3"/>
    <w:rsid w:val="5DA25653"/>
    <w:rsid w:val="5DA7627B"/>
    <w:rsid w:val="5DAC4B31"/>
    <w:rsid w:val="5DB97857"/>
    <w:rsid w:val="5DBC3848"/>
    <w:rsid w:val="5DCB6CF6"/>
    <w:rsid w:val="5DCC32D8"/>
    <w:rsid w:val="5DCE6482"/>
    <w:rsid w:val="5DD14A65"/>
    <w:rsid w:val="5DDE3D71"/>
    <w:rsid w:val="5E1007DE"/>
    <w:rsid w:val="5E15628A"/>
    <w:rsid w:val="5E1B14CE"/>
    <w:rsid w:val="5E73086A"/>
    <w:rsid w:val="5E833CDA"/>
    <w:rsid w:val="5E9435E1"/>
    <w:rsid w:val="5EA33FF7"/>
    <w:rsid w:val="5EB43C4D"/>
    <w:rsid w:val="5EC506E5"/>
    <w:rsid w:val="5F2919CB"/>
    <w:rsid w:val="5F415ED1"/>
    <w:rsid w:val="5F4C1FDA"/>
    <w:rsid w:val="5F4F5CAC"/>
    <w:rsid w:val="5F5C092B"/>
    <w:rsid w:val="5F623F44"/>
    <w:rsid w:val="5F683BE9"/>
    <w:rsid w:val="5F7E02CE"/>
    <w:rsid w:val="5F87651F"/>
    <w:rsid w:val="5F88051B"/>
    <w:rsid w:val="5FA52D7E"/>
    <w:rsid w:val="5FAB2973"/>
    <w:rsid w:val="5FD92777"/>
    <w:rsid w:val="5FFF058A"/>
    <w:rsid w:val="601E7559"/>
    <w:rsid w:val="60634900"/>
    <w:rsid w:val="60746DF7"/>
    <w:rsid w:val="60856F01"/>
    <w:rsid w:val="608B7E84"/>
    <w:rsid w:val="60B20854"/>
    <w:rsid w:val="60BC1610"/>
    <w:rsid w:val="60DB4B66"/>
    <w:rsid w:val="60EF137A"/>
    <w:rsid w:val="60FB4AC3"/>
    <w:rsid w:val="610D5748"/>
    <w:rsid w:val="611470F5"/>
    <w:rsid w:val="612D29B9"/>
    <w:rsid w:val="615C305D"/>
    <w:rsid w:val="615F4C04"/>
    <w:rsid w:val="617360EB"/>
    <w:rsid w:val="61830462"/>
    <w:rsid w:val="61B32628"/>
    <w:rsid w:val="61B32C70"/>
    <w:rsid w:val="61D13B9E"/>
    <w:rsid w:val="61D96371"/>
    <w:rsid w:val="61E009AB"/>
    <w:rsid w:val="623116FE"/>
    <w:rsid w:val="62553032"/>
    <w:rsid w:val="62626F63"/>
    <w:rsid w:val="62AE31D7"/>
    <w:rsid w:val="62C3527B"/>
    <w:rsid w:val="62C520C3"/>
    <w:rsid w:val="62C64B64"/>
    <w:rsid w:val="62D86701"/>
    <w:rsid w:val="6302721B"/>
    <w:rsid w:val="630516CF"/>
    <w:rsid w:val="63116FE6"/>
    <w:rsid w:val="63137E53"/>
    <w:rsid w:val="6317795E"/>
    <w:rsid w:val="632579F6"/>
    <w:rsid w:val="63266C68"/>
    <w:rsid w:val="635226FF"/>
    <w:rsid w:val="635C7DF5"/>
    <w:rsid w:val="635E0C29"/>
    <w:rsid w:val="6369512E"/>
    <w:rsid w:val="636A0E91"/>
    <w:rsid w:val="63832A32"/>
    <w:rsid w:val="639A3A9C"/>
    <w:rsid w:val="63C935FB"/>
    <w:rsid w:val="63DA0FCF"/>
    <w:rsid w:val="63FC11BE"/>
    <w:rsid w:val="64135998"/>
    <w:rsid w:val="642038EC"/>
    <w:rsid w:val="6430339D"/>
    <w:rsid w:val="643548CD"/>
    <w:rsid w:val="64467A2C"/>
    <w:rsid w:val="64770807"/>
    <w:rsid w:val="648624CF"/>
    <w:rsid w:val="649724D0"/>
    <w:rsid w:val="64B33377"/>
    <w:rsid w:val="64B71E3B"/>
    <w:rsid w:val="64B743E3"/>
    <w:rsid w:val="64BC6703"/>
    <w:rsid w:val="64FA4493"/>
    <w:rsid w:val="652F0685"/>
    <w:rsid w:val="65414E5C"/>
    <w:rsid w:val="655E0069"/>
    <w:rsid w:val="65A979AD"/>
    <w:rsid w:val="65B156BF"/>
    <w:rsid w:val="65C952D5"/>
    <w:rsid w:val="65D1719F"/>
    <w:rsid w:val="65DB116B"/>
    <w:rsid w:val="65E02F51"/>
    <w:rsid w:val="65E67A81"/>
    <w:rsid w:val="65E73077"/>
    <w:rsid w:val="65F06316"/>
    <w:rsid w:val="66045890"/>
    <w:rsid w:val="66150577"/>
    <w:rsid w:val="66193A09"/>
    <w:rsid w:val="66275EBB"/>
    <w:rsid w:val="66684498"/>
    <w:rsid w:val="669903AF"/>
    <w:rsid w:val="66A610D5"/>
    <w:rsid w:val="66B05F10"/>
    <w:rsid w:val="66B52D67"/>
    <w:rsid w:val="66B96E17"/>
    <w:rsid w:val="66BB6BD3"/>
    <w:rsid w:val="66FC112A"/>
    <w:rsid w:val="670D66CF"/>
    <w:rsid w:val="67336560"/>
    <w:rsid w:val="673D69D3"/>
    <w:rsid w:val="67442C08"/>
    <w:rsid w:val="675310B7"/>
    <w:rsid w:val="675629F5"/>
    <w:rsid w:val="675A4D00"/>
    <w:rsid w:val="675B5305"/>
    <w:rsid w:val="67716115"/>
    <w:rsid w:val="67897CCF"/>
    <w:rsid w:val="67A41BEA"/>
    <w:rsid w:val="67CF7983"/>
    <w:rsid w:val="67D771BA"/>
    <w:rsid w:val="67E205D9"/>
    <w:rsid w:val="68134550"/>
    <w:rsid w:val="68257551"/>
    <w:rsid w:val="682B7D03"/>
    <w:rsid w:val="68360CC5"/>
    <w:rsid w:val="683B449C"/>
    <w:rsid w:val="684A3DC6"/>
    <w:rsid w:val="684B7109"/>
    <w:rsid w:val="68707EFA"/>
    <w:rsid w:val="68AB3EF9"/>
    <w:rsid w:val="68AB65A7"/>
    <w:rsid w:val="68C30687"/>
    <w:rsid w:val="68C81658"/>
    <w:rsid w:val="68F03D39"/>
    <w:rsid w:val="68F926B3"/>
    <w:rsid w:val="690A1655"/>
    <w:rsid w:val="692E390D"/>
    <w:rsid w:val="693539F5"/>
    <w:rsid w:val="695608FA"/>
    <w:rsid w:val="69825F63"/>
    <w:rsid w:val="69855425"/>
    <w:rsid w:val="69C91BC9"/>
    <w:rsid w:val="69CA7575"/>
    <w:rsid w:val="6A047F70"/>
    <w:rsid w:val="6A221671"/>
    <w:rsid w:val="6A260226"/>
    <w:rsid w:val="6A364A25"/>
    <w:rsid w:val="6A8D124B"/>
    <w:rsid w:val="6AAA1671"/>
    <w:rsid w:val="6AB304C0"/>
    <w:rsid w:val="6ABA10DE"/>
    <w:rsid w:val="6AD7445F"/>
    <w:rsid w:val="6AD93703"/>
    <w:rsid w:val="6B0C5236"/>
    <w:rsid w:val="6B1B7A11"/>
    <w:rsid w:val="6B233C3C"/>
    <w:rsid w:val="6B341B39"/>
    <w:rsid w:val="6B3425C5"/>
    <w:rsid w:val="6B4B33E3"/>
    <w:rsid w:val="6B4D6067"/>
    <w:rsid w:val="6B5D7E78"/>
    <w:rsid w:val="6B734429"/>
    <w:rsid w:val="6B8A76C0"/>
    <w:rsid w:val="6B93644D"/>
    <w:rsid w:val="6B995518"/>
    <w:rsid w:val="6BAA222A"/>
    <w:rsid w:val="6BC87D18"/>
    <w:rsid w:val="6BCA119A"/>
    <w:rsid w:val="6BCC12FE"/>
    <w:rsid w:val="6BCE647B"/>
    <w:rsid w:val="6BD11145"/>
    <w:rsid w:val="6BEA654E"/>
    <w:rsid w:val="6BF60080"/>
    <w:rsid w:val="6C0C3504"/>
    <w:rsid w:val="6C155F39"/>
    <w:rsid w:val="6C1B375C"/>
    <w:rsid w:val="6C6B55EA"/>
    <w:rsid w:val="6C6B5DA4"/>
    <w:rsid w:val="6CA8193A"/>
    <w:rsid w:val="6CC93029"/>
    <w:rsid w:val="6CFF72CE"/>
    <w:rsid w:val="6D0119A9"/>
    <w:rsid w:val="6D264079"/>
    <w:rsid w:val="6D2C2DB8"/>
    <w:rsid w:val="6D770829"/>
    <w:rsid w:val="6D8958E6"/>
    <w:rsid w:val="6D8D5CB8"/>
    <w:rsid w:val="6D910282"/>
    <w:rsid w:val="6D91295C"/>
    <w:rsid w:val="6DB05F8F"/>
    <w:rsid w:val="6DBA0AA4"/>
    <w:rsid w:val="6DBC6FFC"/>
    <w:rsid w:val="6DEB1827"/>
    <w:rsid w:val="6E243FB3"/>
    <w:rsid w:val="6E3D14B4"/>
    <w:rsid w:val="6E436BD3"/>
    <w:rsid w:val="6E475E56"/>
    <w:rsid w:val="6E4807EF"/>
    <w:rsid w:val="6E513753"/>
    <w:rsid w:val="6E79412D"/>
    <w:rsid w:val="6E9F18AF"/>
    <w:rsid w:val="6EDE65AB"/>
    <w:rsid w:val="6EF06D90"/>
    <w:rsid w:val="6F17597E"/>
    <w:rsid w:val="6F1D71B6"/>
    <w:rsid w:val="6F2F365A"/>
    <w:rsid w:val="6F347466"/>
    <w:rsid w:val="6F3C7AA3"/>
    <w:rsid w:val="6F3F76FF"/>
    <w:rsid w:val="6F462AD5"/>
    <w:rsid w:val="6F4830E8"/>
    <w:rsid w:val="6F7D6B20"/>
    <w:rsid w:val="6F816099"/>
    <w:rsid w:val="6F8D38B4"/>
    <w:rsid w:val="6F8F4C36"/>
    <w:rsid w:val="6FC13807"/>
    <w:rsid w:val="6FC20834"/>
    <w:rsid w:val="6FCD082A"/>
    <w:rsid w:val="6FE42433"/>
    <w:rsid w:val="6FFA38E6"/>
    <w:rsid w:val="6FFF0AEF"/>
    <w:rsid w:val="701B5EB1"/>
    <w:rsid w:val="70211859"/>
    <w:rsid w:val="7028156E"/>
    <w:rsid w:val="703048BE"/>
    <w:rsid w:val="705710C3"/>
    <w:rsid w:val="7062473A"/>
    <w:rsid w:val="707C36AE"/>
    <w:rsid w:val="70844515"/>
    <w:rsid w:val="70B4743F"/>
    <w:rsid w:val="70FA184B"/>
    <w:rsid w:val="71035200"/>
    <w:rsid w:val="711D62D4"/>
    <w:rsid w:val="712457AD"/>
    <w:rsid w:val="713426BF"/>
    <w:rsid w:val="71766A6E"/>
    <w:rsid w:val="71803A47"/>
    <w:rsid w:val="718D0F75"/>
    <w:rsid w:val="718F58DC"/>
    <w:rsid w:val="719E3CB9"/>
    <w:rsid w:val="71AF45CC"/>
    <w:rsid w:val="71BC35F9"/>
    <w:rsid w:val="71DA2FC9"/>
    <w:rsid w:val="71DC7477"/>
    <w:rsid w:val="71E3040D"/>
    <w:rsid w:val="72016B3E"/>
    <w:rsid w:val="721C2B7A"/>
    <w:rsid w:val="725340D2"/>
    <w:rsid w:val="72714404"/>
    <w:rsid w:val="727866CD"/>
    <w:rsid w:val="7285769A"/>
    <w:rsid w:val="72AD236B"/>
    <w:rsid w:val="72F25B6A"/>
    <w:rsid w:val="733A21C3"/>
    <w:rsid w:val="733E2FF7"/>
    <w:rsid w:val="73464A33"/>
    <w:rsid w:val="735A48B4"/>
    <w:rsid w:val="739E78B4"/>
    <w:rsid w:val="73C806C3"/>
    <w:rsid w:val="73E02B88"/>
    <w:rsid w:val="73F227B8"/>
    <w:rsid w:val="73FC6ED0"/>
    <w:rsid w:val="74185231"/>
    <w:rsid w:val="74282A2B"/>
    <w:rsid w:val="74297C43"/>
    <w:rsid w:val="74670B53"/>
    <w:rsid w:val="74762A82"/>
    <w:rsid w:val="74AA5BFC"/>
    <w:rsid w:val="74AC4736"/>
    <w:rsid w:val="74C825CF"/>
    <w:rsid w:val="74E84FC9"/>
    <w:rsid w:val="74EE5E6B"/>
    <w:rsid w:val="74F358E7"/>
    <w:rsid w:val="74FE6AD9"/>
    <w:rsid w:val="75004BEE"/>
    <w:rsid w:val="750C2520"/>
    <w:rsid w:val="751F72AE"/>
    <w:rsid w:val="753458D2"/>
    <w:rsid w:val="75354B81"/>
    <w:rsid w:val="75411923"/>
    <w:rsid w:val="75510C06"/>
    <w:rsid w:val="75A42344"/>
    <w:rsid w:val="75A4454E"/>
    <w:rsid w:val="75AA4FB9"/>
    <w:rsid w:val="75AF6384"/>
    <w:rsid w:val="75C3669E"/>
    <w:rsid w:val="75C547EB"/>
    <w:rsid w:val="75C646AE"/>
    <w:rsid w:val="75E903BB"/>
    <w:rsid w:val="75FD6942"/>
    <w:rsid w:val="76144D74"/>
    <w:rsid w:val="7620394D"/>
    <w:rsid w:val="762705E3"/>
    <w:rsid w:val="76740D01"/>
    <w:rsid w:val="76752C4E"/>
    <w:rsid w:val="7679125B"/>
    <w:rsid w:val="76A957A6"/>
    <w:rsid w:val="76B0006D"/>
    <w:rsid w:val="76C023E6"/>
    <w:rsid w:val="76C86B51"/>
    <w:rsid w:val="76CB6D3E"/>
    <w:rsid w:val="76D22495"/>
    <w:rsid w:val="76DE4F36"/>
    <w:rsid w:val="76EC3911"/>
    <w:rsid w:val="76EE421A"/>
    <w:rsid w:val="76F81A79"/>
    <w:rsid w:val="77157291"/>
    <w:rsid w:val="771B1EFB"/>
    <w:rsid w:val="77320980"/>
    <w:rsid w:val="77322428"/>
    <w:rsid w:val="77347DA0"/>
    <w:rsid w:val="773D3BDC"/>
    <w:rsid w:val="77433EE8"/>
    <w:rsid w:val="77457B6A"/>
    <w:rsid w:val="774975EB"/>
    <w:rsid w:val="777E0877"/>
    <w:rsid w:val="77890CD8"/>
    <w:rsid w:val="77AE5F0A"/>
    <w:rsid w:val="77C6584E"/>
    <w:rsid w:val="77D309B3"/>
    <w:rsid w:val="77D50540"/>
    <w:rsid w:val="77F10ED5"/>
    <w:rsid w:val="77FC7F24"/>
    <w:rsid w:val="780C641F"/>
    <w:rsid w:val="78180056"/>
    <w:rsid w:val="78226D4A"/>
    <w:rsid w:val="78257CD5"/>
    <w:rsid w:val="78266D76"/>
    <w:rsid w:val="78514BCD"/>
    <w:rsid w:val="78597908"/>
    <w:rsid w:val="78623E41"/>
    <w:rsid w:val="78625DF4"/>
    <w:rsid w:val="78731526"/>
    <w:rsid w:val="78946C3D"/>
    <w:rsid w:val="78986CB5"/>
    <w:rsid w:val="789A0F4B"/>
    <w:rsid w:val="789A652D"/>
    <w:rsid w:val="78A113B9"/>
    <w:rsid w:val="78CF4B46"/>
    <w:rsid w:val="78F874B9"/>
    <w:rsid w:val="79077528"/>
    <w:rsid w:val="791317AA"/>
    <w:rsid w:val="7919687B"/>
    <w:rsid w:val="79662317"/>
    <w:rsid w:val="79907DBF"/>
    <w:rsid w:val="79BA5065"/>
    <w:rsid w:val="79BF2439"/>
    <w:rsid w:val="79C714A2"/>
    <w:rsid w:val="79D053E4"/>
    <w:rsid w:val="79FB24E9"/>
    <w:rsid w:val="7A751CF8"/>
    <w:rsid w:val="7A7977B2"/>
    <w:rsid w:val="7A8B1DAC"/>
    <w:rsid w:val="7AA253B7"/>
    <w:rsid w:val="7AD80B38"/>
    <w:rsid w:val="7AE821F0"/>
    <w:rsid w:val="7AFA30AF"/>
    <w:rsid w:val="7B077D02"/>
    <w:rsid w:val="7B216582"/>
    <w:rsid w:val="7B694ED8"/>
    <w:rsid w:val="7B6D1DDE"/>
    <w:rsid w:val="7B9C4364"/>
    <w:rsid w:val="7BD273DD"/>
    <w:rsid w:val="7BDE2D61"/>
    <w:rsid w:val="7BE73668"/>
    <w:rsid w:val="7BFD530C"/>
    <w:rsid w:val="7C383069"/>
    <w:rsid w:val="7C4613D6"/>
    <w:rsid w:val="7C6B1326"/>
    <w:rsid w:val="7C8A7938"/>
    <w:rsid w:val="7C8C7BF2"/>
    <w:rsid w:val="7CA370B8"/>
    <w:rsid w:val="7CB4145E"/>
    <w:rsid w:val="7CB725CF"/>
    <w:rsid w:val="7CC36CDF"/>
    <w:rsid w:val="7CE06420"/>
    <w:rsid w:val="7CEB6D3F"/>
    <w:rsid w:val="7CF67901"/>
    <w:rsid w:val="7D023F23"/>
    <w:rsid w:val="7D297041"/>
    <w:rsid w:val="7D314C8B"/>
    <w:rsid w:val="7D3A2CE1"/>
    <w:rsid w:val="7D75551A"/>
    <w:rsid w:val="7DD335E1"/>
    <w:rsid w:val="7DF71FCD"/>
    <w:rsid w:val="7E345B96"/>
    <w:rsid w:val="7E7947F4"/>
    <w:rsid w:val="7ED7473C"/>
    <w:rsid w:val="7EDB23E4"/>
    <w:rsid w:val="7EE20EDC"/>
    <w:rsid w:val="7EE27386"/>
    <w:rsid w:val="7F171B29"/>
    <w:rsid w:val="7F1959F2"/>
    <w:rsid w:val="7F1A7B6F"/>
    <w:rsid w:val="7F8C30D0"/>
    <w:rsid w:val="7F9437D2"/>
    <w:rsid w:val="7FA90515"/>
    <w:rsid w:val="7FAC2C24"/>
    <w:rsid w:val="7FDA3E3F"/>
    <w:rsid w:val="7FE243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9"/>
    <w:pPr>
      <w:keepNext/>
      <w:keepLines/>
      <w:spacing w:line="400" w:lineRule="exact"/>
      <w:jc w:val="center"/>
      <w:outlineLvl w:val="0"/>
    </w:pPr>
    <w:rPr>
      <w:rFonts w:ascii="Times New Roman" w:hAnsi="Times New Roman" w:eastAsia="宋体" w:cs="Times New Roman"/>
      <w:b/>
      <w:bCs/>
      <w:kern w:val="44"/>
      <w:sz w:val="32"/>
      <w:szCs w:val="44"/>
    </w:rPr>
  </w:style>
  <w:style w:type="paragraph" w:styleId="5">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3"/>
    <w:qFormat/>
    <w:uiPriority w:val="0"/>
    <w:pPr>
      <w:keepNext/>
      <w:keepLines/>
      <w:spacing w:before="120" w:after="120"/>
      <w:outlineLvl w:val="2"/>
    </w:pPr>
    <w:rPr>
      <w:rFonts w:ascii="Calibri" w:hAnsi="Calibri" w:eastAsia="黑体" w:cs="Times New Roman"/>
      <w:b/>
      <w:sz w:val="32"/>
      <w:szCs w:val="20"/>
    </w:rPr>
  </w:style>
  <w:style w:type="paragraph" w:styleId="7">
    <w:name w:val="heading 4"/>
    <w:basedOn w:val="1"/>
    <w:next w:val="1"/>
    <w:link w:val="44"/>
    <w:qFormat/>
    <w:uiPriority w:val="0"/>
    <w:pPr>
      <w:keepNext/>
      <w:keepLines/>
      <w:tabs>
        <w:tab w:val="left" w:pos="864"/>
      </w:tabs>
      <w:spacing w:before="280" w:after="290" w:line="376" w:lineRule="auto"/>
      <w:ind w:left="864" w:hanging="864"/>
      <w:outlineLvl w:val="3"/>
    </w:pPr>
    <w:rPr>
      <w:rFonts w:ascii="Arial" w:hAnsi="Arial" w:eastAsia="黑体" w:cs="Times New Roman"/>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3"/>
    <w:next w:val="3"/>
    <w:qFormat/>
    <w:uiPriority w:val="0"/>
    <w:pPr>
      <w:spacing w:line="360" w:lineRule="exact"/>
    </w:p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8">
    <w:name w:val="Normal Indent"/>
    <w:basedOn w:val="1"/>
    <w:link w:val="45"/>
    <w:qFormat/>
    <w:uiPriority w:val="0"/>
    <w:pPr>
      <w:ind w:firstLine="420"/>
    </w:pPr>
    <w:rPr>
      <w:rFonts w:eastAsia="宋体"/>
    </w:rPr>
  </w:style>
  <w:style w:type="paragraph" w:styleId="9">
    <w:name w:val="Document Map"/>
    <w:basedOn w:val="1"/>
    <w:link w:val="52"/>
    <w:semiHidden/>
    <w:qFormat/>
    <w:uiPriority w:val="0"/>
    <w:pPr>
      <w:shd w:val="clear" w:color="auto" w:fill="000080"/>
    </w:pPr>
    <w:rPr>
      <w:rFonts w:ascii="Calibri" w:hAnsi="Calibri" w:eastAsia="宋体" w:cs="Times New Roman"/>
      <w:szCs w:val="20"/>
    </w:rPr>
  </w:style>
  <w:style w:type="paragraph" w:styleId="10">
    <w:name w:val="annotation text"/>
    <w:basedOn w:val="1"/>
    <w:link w:val="42"/>
    <w:qFormat/>
    <w:uiPriority w:val="0"/>
    <w:pPr>
      <w:jc w:val="left"/>
    </w:pPr>
  </w:style>
  <w:style w:type="paragraph" w:styleId="11">
    <w:name w:val="Closing"/>
    <w:basedOn w:val="1"/>
    <w:link w:val="82"/>
    <w:qFormat/>
    <w:uiPriority w:val="0"/>
    <w:pPr>
      <w:ind w:left="100" w:leftChars="2100"/>
    </w:pPr>
  </w:style>
  <w:style w:type="paragraph" w:styleId="12">
    <w:name w:val="Body Text Indent"/>
    <w:basedOn w:val="1"/>
    <w:link w:val="50"/>
    <w:unhideWhenUsed/>
    <w:qFormat/>
    <w:uiPriority w:val="0"/>
    <w:pPr>
      <w:spacing w:after="120"/>
      <w:ind w:left="420" w:leftChars="200"/>
    </w:pPr>
    <w:rPr>
      <w:rFonts w:ascii="Calibri" w:hAnsi="Calibri" w:eastAsia="宋体" w:cs="Times New Roman"/>
      <w:szCs w:val="20"/>
    </w:rPr>
  </w:style>
  <w:style w:type="paragraph" w:styleId="13">
    <w:name w:val="Plain Text"/>
    <w:basedOn w:val="1"/>
    <w:link w:val="51"/>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styleId="14">
    <w:name w:val="Date"/>
    <w:basedOn w:val="1"/>
    <w:next w:val="1"/>
    <w:link w:val="53"/>
    <w:qFormat/>
    <w:uiPriority w:val="0"/>
    <w:pPr>
      <w:ind w:left="100" w:leftChars="2500"/>
    </w:pPr>
    <w:rPr>
      <w:rFonts w:ascii="Calibri" w:hAnsi="Calibri" w:eastAsia="宋体" w:cs="Times New Roman"/>
      <w:szCs w:val="24"/>
    </w:rPr>
  </w:style>
  <w:style w:type="paragraph" w:styleId="15">
    <w:name w:val="Body Text Indent 2"/>
    <w:basedOn w:val="1"/>
    <w:link w:val="54"/>
    <w:qFormat/>
    <w:uiPriority w:val="0"/>
    <w:pPr>
      <w:spacing w:after="120" w:line="480" w:lineRule="auto"/>
      <w:ind w:left="420" w:leftChars="200"/>
    </w:pPr>
    <w:rPr>
      <w:rFonts w:ascii="Calibri" w:hAnsi="Calibri" w:eastAsia="宋体" w:cs="Times New Roman"/>
      <w:szCs w:val="20"/>
    </w:rPr>
  </w:style>
  <w:style w:type="paragraph" w:styleId="16">
    <w:name w:val="Balloon Text"/>
    <w:basedOn w:val="1"/>
    <w:link w:val="56"/>
    <w:semiHidden/>
    <w:qFormat/>
    <w:uiPriority w:val="0"/>
    <w:rPr>
      <w:rFonts w:ascii="Calibri" w:hAnsi="Calibri" w:eastAsia="宋体" w:cs="Times New Roman"/>
      <w:sz w:val="18"/>
      <w:szCs w:val="18"/>
    </w:rPr>
  </w:style>
  <w:style w:type="paragraph" w:styleId="17">
    <w:name w:val="footer"/>
    <w:basedOn w:val="1"/>
    <w:link w:val="38"/>
    <w:unhideWhenUsed/>
    <w:qFormat/>
    <w:uiPriority w:val="0"/>
    <w:pPr>
      <w:tabs>
        <w:tab w:val="center" w:pos="4153"/>
        <w:tab w:val="right" w:pos="8306"/>
      </w:tabs>
      <w:snapToGrid w:val="0"/>
      <w:jc w:val="left"/>
    </w:pPr>
    <w:rPr>
      <w:sz w:val="18"/>
      <w:szCs w:val="18"/>
    </w:rPr>
  </w:style>
  <w:style w:type="paragraph" w:styleId="18">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HTML Preformatted"/>
    <w:basedOn w:val="1"/>
    <w:link w:val="7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Title"/>
    <w:basedOn w:val="1"/>
    <w:next w:val="1"/>
    <w:link w:val="43"/>
    <w:qFormat/>
    <w:uiPriority w:val="10"/>
    <w:pPr>
      <w:spacing w:before="240" w:after="60"/>
      <w:jc w:val="center"/>
      <w:outlineLvl w:val="0"/>
    </w:pPr>
    <w:rPr>
      <w:rFonts w:eastAsia="宋体" w:asciiTheme="majorHAnsi" w:hAnsiTheme="majorHAnsi" w:cstheme="majorBidi"/>
      <w:b/>
      <w:bCs/>
      <w:sz w:val="32"/>
      <w:szCs w:val="32"/>
    </w:rPr>
  </w:style>
  <w:style w:type="paragraph" w:styleId="22">
    <w:name w:val="annotation subject"/>
    <w:basedOn w:val="10"/>
    <w:next w:val="10"/>
    <w:link w:val="73"/>
    <w:qFormat/>
    <w:uiPriority w:val="0"/>
    <w:rPr>
      <w:rFonts w:ascii="Calibri" w:hAnsi="Calibri" w:eastAsia="宋体" w:cs="Times New Roman"/>
      <w:b/>
      <w:bCs/>
      <w:szCs w:val="20"/>
    </w:rPr>
  </w:style>
  <w:style w:type="paragraph" w:styleId="23">
    <w:name w:val="Body Text First Indent 2"/>
    <w:basedOn w:val="12"/>
    <w:link w:val="79"/>
    <w:qFormat/>
    <w:uiPriority w:val="99"/>
    <w:pPr>
      <w:ind w:firstLine="420" w:firstLineChars="200"/>
    </w:pPr>
  </w:style>
  <w:style w:type="table" w:styleId="25">
    <w:name w:val="Table Grid"/>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Hyperlink"/>
    <w:qFormat/>
    <w:uiPriority w:val="0"/>
    <w:rPr>
      <w:color w:val="0000FF"/>
      <w:u w:val="single"/>
    </w:rPr>
  </w:style>
  <w:style w:type="character" w:styleId="30">
    <w:name w:val="annotation reference"/>
    <w:qFormat/>
    <w:uiPriority w:val="0"/>
    <w:rPr>
      <w:sz w:val="21"/>
      <w:szCs w:val="21"/>
    </w:rPr>
  </w:style>
  <w:style w:type="character" w:customStyle="1" w:styleId="31">
    <w:name w:val="标题 1 Char"/>
    <w:basedOn w:val="26"/>
    <w:link w:val="4"/>
    <w:qFormat/>
    <w:uiPriority w:val="9"/>
    <w:rPr>
      <w:rFonts w:ascii="Times New Roman" w:hAnsi="Times New Roman" w:eastAsia="宋体" w:cs="Times New Roman"/>
      <w:b/>
      <w:bCs/>
      <w:kern w:val="44"/>
      <w:sz w:val="44"/>
      <w:szCs w:val="44"/>
    </w:rPr>
  </w:style>
  <w:style w:type="character" w:customStyle="1" w:styleId="32">
    <w:name w:val="标题 2 Char"/>
    <w:basedOn w:val="26"/>
    <w:link w:val="5"/>
    <w:qFormat/>
    <w:uiPriority w:val="0"/>
    <w:rPr>
      <w:rFonts w:asciiTheme="majorHAnsi" w:hAnsiTheme="majorHAnsi" w:eastAsiaTheme="majorEastAsia" w:cstheme="majorBidi"/>
      <w:b/>
      <w:bCs/>
      <w:sz w:val="32"/>
      <w:szCs w:val="32"/>
    </w:rPr>
  </w:style>
  <w:style w:type="character" w:customStyle="1" w:styleId="33">
    <w:name w:val="标题 3 Char"/>
    <w:basedOn w:val="26"/>
    <w:link w:val="6"/>
    <w:qFormat/>
    <w:uiPriority w:val="0"/>
    <w:rPr>
      <w:rFonts w:ascii="Calibri" w:hAnsi="Calibri" w:eastAsia="黑体" w:cs="Times New Roman"/>
      <w:b/>
      <w:sz w:val="32"/>
      <w:szCs w:val="20"/>
    </w:rPr>
  </w:style>
  <w:style w:type="paragraph" w:customStyle="1" w:styleId="34">
    <w:name w:val="一级条标题"/>
    <w:basedOn w:val="35"/>
    <w:next w:val="36"/>
    <w:qFormat/>
    <w:uiPriority w:val="0"/>
    <w:pPr>
      <w:spacing w:line="240" w:lineRule="auto"/>
      <w:ind w:left="420"/>
      <w:outlineLvl w:val="2"/>
    </w:pPr>
  </w:style>
  <w:style w:type="paragraph" w:customStyle="1" w:styleId="3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37">
    <w:name w:val="页眉 Char"/>
    <w:basedOn w:val="26"/>
    <w:link w:val="18"/>
    <w:qFormat/>
    <w:uiPriority w:val="0"/>
    <w:rPr>
      <w:sz w:val="18"/>
      <w:szCs w:val="18"/>
    </w:rPr>
  </w:style>
  <w:style w:type="character" w:customStyle="1" w:styleId="38">
    <w:name w:val="页脚 Char"/>
    <w:basedOn w:val="26"/>
    <w:link w:val="17"/>
    <w:qFormat/>
    <w:uiPriority w:val="0"/>
    <w:rPr>
      <w:sz w:val="18"/>
      <w:szCs w:val="18"/>
    </w:rPr>
  </w:style>
  <w:style w:type="character" w:customStyle="1" w:styleId="39">
    <w:name w:val="标题 1 字符"/>
    <w:basedOn w:val="26"/>
    <w:qFormat/>
    <w:uiPriority w:val="0"/>
    <w:rPr>
      <w:rFonts w:ascii="Times New Roman" w:hAnsi="Times New Roman" w:eastAsia="宋体" w:cs="Times New Roman"/>
      <w:b/>
      <w:bCs/>
      <w:kern w:val="44"/>
      <w:sz w:val="32"/>
      <w:szCs w:val="44"/>
    </w:rPr>
  </w:style>
  <w:style w:type="paragraph" w:styleId="40">
    <w:name w:val="List Paragraph"/>
    <w:basedOn w:val="1"/>
    <w:link w:val="80"/>
    <w:qFormat/>
    <w:uiPriority w:val="0"/>
    <w:pPr>
      <w:ind w:firstLine="420" w:firstLineChars="200"/>
    </w:pPr>
    <w:rPr>
      <w:rFonts w:ascii="Times New Roman" w:hAnsi="Times New Roman" w:eastAsia="宋体" w:cs="Times New Roman"/>
      <w:szCs w:val="20"/>
    </w:rPr>
  </w:style>
  <w:style w:type="character" w:customStyle="1" w:styleId="41">
    <w:name w:val="批注文字 Char"/>
    <w:basedOn w:val="26"/>
    <w:qFormat/>
    <w:uiPriority w:val="0"/>
  </w:style>
  <w:style w:type="character" w:customStyle="1" w:styleId="42">
    <w:name w:val="批注文字 Char1"/>
    <w:basedOn w:val="26"/>
    <w:link w:val="10"/>
    <w:qFormat/>
    <w:uiPriority w:val="0"/>
  </w:style>
  <w:style w:type="character" w:customStyle="1" w:styleId="43">
    <w:name w:val="标题 Char"/>
    <w:basedOn w:val="26"/>
    <w:link w:val="21"/>
    <w:qFormat/>
    <w:uiPriority w:val="10"/>
    <w:rPr>
      <w:rFonts w:eastAsia="宋体" w:asciiTheme="majorHAnsi" w:hAnsiTheme="majorHAnsi" w:cstheme="majorBidi"/>
      <w:b/>
      <w:bCs/>
      <w:sz w:val="32"/>
      <w:szCs w:val="32"/>
    </w:rPr>
  </w:style>
  <w:style w:type="character" w:customStyle="1" w:styleId="44">
    <w:name w:val="标题 4 Char"/>
    <w:basedOn w:val="26"/>
    <w:link w:val="7"/>
    <w:qFormat/>
    <w:uiPriority w:val="0"/>
    <w:rPr>
      <w:rFonts w:ascii="Arial" w:hAnsi="Arial" w:eastAsia="黑体" w:cs="Times New Roman"/>
      <w:b/>
      <w:bCs/>
      <w:sz w:val="28"/>
      <w:szCs w:val="28"/>
    </w:rPr>
  </w:style>
  <w:style w:type="character" w:customStyle="1" w:styleId="45">
    <w:name w:val="正文缩进 Char1"/>
    <w:link w:val="8"/>
    <w:qFormat/>
    <w:uiPriority w:val="0"/>
    <w:rPr>
      <w:rFonts w:eastAsia="宋体"/>
    </w:rPr>
  </w:style>
  <w:style w:type="character" w:customStyle="1" w:styleId="46">
    <w:name w:val="font21"/>
    <w:qFormat/>
    <w:uiPriority w:val="0"/>
    <w:rPr>
      <w:rFonts w:hint="default" w:ascii="Times New Roman" w:hAnsi="Times New Roman" w:cs="Times New Roman"/>
      <w:color w:val="000000"/>
      <w:sz w:val="24"/>
      <w:szCs w:val="24"/>
      <w:u w:val="none"/>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font01"/>
    <w:qFormat/>
    <w:uiPriority w:val="0"/>
    <w:rPr>
      <w:rFonts w:hint="eastAsia" w:ascii="宋体" w:hAnsi="宋体" w:eastAsia="宋体" w:cs="宋体"/>
      <w:color w:val="000000"/>
      <w:sz w:val="24"/>
      <w:szCs w:val="24"/>
      <w:u w:val="none"/>
    </w:rPr>
  </w:style>
  <w:style w:type="character" w:customStyle="1" w:styleId="49">
    <w:name w:val="font11"/>
    <w:qFormat/>
    <w:uiPriority w:val="0"/>
    <w:rPr>
      <w:rFonts w:hint="default" w:ascii="Times New Roman" w:hAnsi="Times New Roman" w:cs="Times New Roman"/>
      <w:color w:val="000000"/>
      <w:sz w:val="24"/>
      <w:szCs w:val="24"/>
      <w:u w:val="none"/>
    </w:rPr>
  </w:style>
  <w:style w:type="character" w:customStyle="1" w:styleId="50">
    <w:name w:val="正文文本缩进 Char"/>
    <w:basedOn w:val="26"/>
    <w:link w:val="12"/>
    <w:qFormat/>
    <w:uiPriority w:val="0"/>
    <w:rPr>
      <w:rFonts w:ascii="Calibri" w:hAnsi="Calibri" w:eastAsia="宋体" w:cs="Times New Roman"/>
      <w:szCs w:val="20"/>
    </w:rPr>
  </w:style>
  <w:style w:type="character" w:customStyle="1" w:styleId="51">
    <w:name w:val="纯文本 Char"/>
    <w:basedOn w:val="26"/>
    <w:link w:val="13"/>
    <w:qFormat/>
    <w:uiPriority w:val="0"/>
    <w:rPr>
      <w:rFonts w:ascii="宋体" w:hAnsi="Courier New" w:eastAsia="宋体" w:cs="Times New Roman"/>
      <w:kern w:val="0"/>
      <w:szCs w:val="20"/>
    </w:rPr>
  </w:style>
  <w:style w:type="character" w:customStyle="1" w:styleId="52">
    <w:name w:val="文档结构图 Char"/>
    <w:basedOn w:val="26"/>
    <w:link w:val="9"/>
    <w:semiHidden/>
    <w:qFormat/>
    <w:uiPriority w:val="0"/>
    <w:rPr>
      <w:rFonts w:ascii="Calibri" w:hAnsi="Calibri" w:eastAsia="宋体" w:cs="Times New Roman"/>
      <w:szCs w:val="20"/>
      <w:shd w:val="clear" w:color="auto" w:fill="000080"/>
    </w:rPr>
  </w:style>
  <w:style w:type="character" w:customStyle="1" w:styleId="53">
    <w:name w:val="日期 Char"/>
    <w:basedOn w:val="26"/>
    <w:link w:val="14"/>
    <w:qFormat/>
    <w:uiPriority w:val="0"/>
    <w:rPr>
      <w:rFonts w:ascii="Calibri" w:hAnsi="Calibri" w:eastAsia="宋体" w:cs="Times New Roman"/>
      <w:szCs w:val="24"/>
    </w:rPr>
  </w:style>
  <w:style w:type="character" w:customStyle="1" w:styleId="54">
    <w:name w:val="正文文本缩进 2 Char"/>
    <w:basedOn w:val="26"/>
    <w:link w:val="15"/>
    <w:qFormat/>
    <w:uiPriority w:val="0"/>
    <w:rPr>
      <w:rFonts w:ascii="Calibri" w:hAnsi="Calibri" w:eastAsia="宋体" w:cs="Times New Roman"/>
      <w:szCs w:val="20"/>
    </w:rPr>
  </w:style>
  <w:style w:type="character" w:customStyle="1" w:styleId="55">
    <w:name w:val="批注框文本 Char"/>
    <w:basedOn w:val="26"/>
    <w:semiHidden/>
    <w:qFormat/>
    <w:uiPriority w:val="0"/>
    <w:rPr>
      <w:rFonts w:ascii="Calibri" w:hAnsi="Calibri" w:eastAsia="宋体" w:cs="Times New Roman"/>
      <w:sz w:val="18"/>
      <w:szCs w:val="18"/>
    </w:rPr>
  </w:style>
  <w:style w:type="character" w:customStyle="1" w:styleId="56">
    <w:name w:val="批注框文本 Char1"/>
    <w:basedOn w:val="26"/>
    <w:link w:val="16"/>
    <w:semiHidden/>
    <w:qFormat/>
    <w:uiPriority w:val="99"/>
    <w:rPr>
      <w:sz w:val="18"/>
      <w:szCs w:val="18"/>
    </w:rPr>
  </w:style>
  <w:style w:type="character" w:customStyle="1" w:styleId="57">
    <w:name w:val="页脚 Char1"/>
    <w:basedOn w:val="26"/>
    <w:semiHidden/>
    <w:qFormat/>
    <w:uiPriority w:val="99"/>
    <w:rPr>
      <w:rFonts w:ascii="Calibri" w:hAnsi="Calibri" w:eastAsia="宋体" w:cs="Times New Roman"/>
      <w:sz w:val="18"/>
      <w:szCs w:val="18"/>
    </w:rPr>
  </w:style>
  <w:style w:type="character" w:customStyle="1" w:styleId="58">
    <w:name w:val="页眉 Char1"/>
    <w:basedOn w:val="26"/>
    <w:semiHidden/>
    <w:qFormat/>
    <w:uiPriority w:val="99"/>
    <w:rPr>
      <w:rFonts w:ascii="Calibri" w:hAnsi="Calibri" w:eastAsia="宋体" w:cs="Times New Roman"/>
      <w:sz w:val="18"/>
      <w:szCs w:val="18"/>
    </w:rPr>
  </w:style>
  <w:style w:type="paragraph" w:customStyle="1" w:styleId="59">
    <w:name w:val="Char Char Char Char"/>
    <w:basedOn w:val="9"/>
    <w:qFormat/>
    <w:uiPriority w:val="0"/>
    <w:rPr>
      <w:rFonts w:ascii="Tahoma" w:hAnsi="Tahoma"/>
      <w:sz w:val="24"/>
      <w:szCs w:val="24"/>
    </w:rPr>
  </w:style>
  <w:style w:type="paragraph" w:customStyle="1" w:styleId="60">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61">
    <w:name w:val="Char Char1"/>
    <w:basedOn w:val="1"/>
    <w:qFormat/>
    <w:uiPriority w:val="0"/>
    <w:rPr>
      <w:rFonts w:ascii="Calibri" w:hAnsi="Calibri" w:eastAsia="宋体" w:cs="Times New Roman"/>
      <w:szCs w:val="24"/>
    </w:rPr>
  </w:style>
  <w:style w:type="paragraph" w:customStyle="1" w:styleId="62">
    <w:name w:val="p0 paragraph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
    <w:name w:val="正文_1_0"/>
    <w:basedOn w:val="1"/>
    <w:qFormat/>
    <w:uiPriority w:val="0"/>
    <w:rPr>
      <w:rFonts w:ascii="Times New Roman" w:hAnsi="Times New Roman" w:eastAsia="宋体" w:cs="Times New Roman"/>
      <w:szCs w:val="24"/>
    </w:rPr>
  </w:style>
  <w:style w:type="paragraph" w:customStyle="1" w:styleId="64">
    <w:name w:val="默认段落字体 Para Char Char Char Char"/>
    <w:basedOn w:val="1"/>
    <w:qFormat/>
    <w:uiPriority w:val="0"/>
    <w:rPr>
      <w:rFonts w:ascii="Calibri" w:hAnsi="Calibri" w:eastAsia="宋体" w:cs="Times New Roman"/>
      <w:szCs w:val="20"/>
    </w:rPr>
  </w:style>
  <w:style w:type="paragraph" w:customStyle="1" w:styleId="6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
    <w:name w:val="p0"/>
    <w:qFormat/>
    <w:uiPriority w:val="0"/>
    <w:rPr>
      <w:rFonts w:ascii="Calibri" w:hAnsi="Calibri" w:eastAsia="宋体" w:cs="Times New Roman"/>
      <w:szCs w:val="21"/>
      <w:lang w:val="en-US" w:eastAsia="zh-CN" w:bidi="ar-SA"/>
    </w:rPr>
  </w:style>
  <w:style w:type="paragraph" w:customStyle="1" w:styleId="67">
    <w:name w:val="Char Char1 Char Char Char Char Char Char Char"/>
    <w:basedOn w:val="1"/>
    <w:qFormat/>
    <w:uiPriority w:val="0"/>
    <w:rPr>
      <w:rFonts w:ascii="Calibri" w:hAnsi="Calibri" w:eastAsia="宋体" w:cs="Times New Roman"/>
      <w:szCs w:val="20"/>
    </w:rPr>
  </w:style>
  <w:style w:type="paragraph" w:customStyle="1" w:styleId="68">
    <w:name w:val="正"/>
    <w:basedOn w:val="1"/>
    <w:qFormat/>
    <w:uiPriority w:val="0"/>
    <w:pPr>
      <w:spacing w:line="360" w:lineRule="auto"/>
      <w:ind w:left="360" w:hanging="360" w:hangingChars="150"/>
    </w:pPr>
    <w:rPr>
      <w:rFonts w:ascii="Times New Roman" w:hAnsi="Times New Roman" w:eastAsia="宋体" w:cs="Times New Roman"/>
      <w:sz w:val="24"/>
      <w:szCs w:val="24"/>
    </w:rPr>
  </w:style>
  <w:style w:type="paragraph" w:customStyle="1" w:styleId="69">
    <w:name w:val="正文缩进2格"/>
    <w:basedOn w:val="1"/>
    <w:qFormat/>
    <w:uiPriority w:val="0"/>
    <w:pPr>
      <w:spacing w:line="600" w:lineRule="exact"/>
      <w:ind w:firstLine="639" w:firstLineChars="206"/>
    </w:pPr>
    <w:rPr>
      <w:rFonts w:hint="eastAsia" w:ascii="仿宋_GB2312" w:hAnsi="宋体" w:eastAsia="仿宋_GB2312" w:cs="Times New Roman"/>
      <w:sz w:val="31"/>
      <w:szCs w:val="28"/>
    </w:rPr>
  </w:style>
  <w:style w:type="paragraph" w:customStyle="1" w:styleId="70">
    <w:name w:val="正文_0_0"/>
    <w:basedOn w:val="1"/>
    <w:qFormat/>
    <w:uiPriority w:val="0"/>
    <w:rPr>
      <w:rFonts w:ascii="Times New Roman" w:hAnsi="Times New Roman" w:eastAsia="宋体" w:cs="Times New Roman"/>
      <w:szCs w:val="24"/>
    </w:rPr>
  </w:style>
  <w:style w:type="paragraph" w:customStyle="1" w:styleId="71">
    <w:name w:val="Table"/>
    <w:basedOn w:val="1"/>
    <w:qFormat/>
    <w:uiPriority w:val="0"/>
    <w:pPr>
      <w:jc w:val="center"/>
    </w:pPr>
    <w:rPr>
      <w:rFonts w:ascii="Times New Roman" w:hAnsi="Times New Roman" w:eastAsia="仿宋" w:cs="Times New Roman"/>
      <w:szCs w:val="21"/>
    </w:rPr>
  </w:style>
  <w:style w:type="character" w:customStyle="1" w:styleId="72">
    <w:name w:val="正文缩进 Char"/>
    <w:qFormat/>
    <w:uiPriority w:val="0"/>
    <w:rPr>
      <w:rFonts w:ascii="宋体" w:hAnsi="宋体"/>
    </w:rPr>
  </w:style>
  <w:style w:type="character" w:customStyle="1" w:styleId="73">
    <w:name w:val="批注主题 Char"/>
    <w:basedOn w:val="42"/>
    <w:link w:val="22"/>
    <w:qFormat/>
    <w:uiPriority w:val="0"/>
    <w:rPr>
      <w:rFonts w:ascii="Calibri" w:hAnsi="Calibri" w:eastAsia="宋体" w:cs="Times New Roman"/>
      <w:b/>
      <w:bCs/>
      <w:szCs w:val="20"/>
    </w:rPr>
  </w:style>
  <w:style w:type="character" w:customStyle="1" w:styleId="74">
    <w:name w:val="HTML 预设格式 Char"/>
    <w:basedOn w:val="26"/>
    <w:link w:val="19"/>
    <w:qFormat/>
    <w:uiPriority w:val="99"/>
    <w:rPr>
      <w:rFonts w:ascii="宋体" w:hAnsi="宋体" w:eastAsia="宋体" w:cs="宋体"/>
      <w:kern w:val="0"/>
      <w:sz w:val="24"/>
      <w:szCs w:val="24"/>
    </w:rPr>
  </w:style>
  <w:style w:type="paragraph" w:customStyle="1" w:styleId="7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6">
    <w:name w:val="font31"/>
    <w:basedOn w:val="26"/>
    <w:qFormat/>
    <w:uiPriority w:val="0"/>
    <w:rPr>
      <w:rFonts w:hint="eastAsia" w:ascii="宋体" w:hAnsi="宋体" w:eastAsia="宋体" w:cs="宋体"/>
      <w:color w:val="000000"/>
      <w:sz w:val="18"/>
      <w:szCs w:val="18"/>
      <w:u w:val="none"/>
    </w:rPr>
  </w:style>
  <w:style w:type="character" w:customStyle="1" w:styleId="77">
    <w:name w:val="font41"/>
    <w:basedOn w:val="26"/>
    <w:qFormat/>
    <w:uiPriority w:val="0"/>
    <w:rPr>
      <w:rFonts w:hint="eastAsia" w:ascii="宋体" w:hAnsi="宋体" w:eastAsia="宋体" w:cs="宋体"/>
      <w:color w:val="000000"/>
      <w:sz w:val="24"/>
      <w:szCs w:val="24"/>
      <w:u w:val="none"/>
    </w:rPr>
  </w:style>
  <w:style w:type="paragraph" w:customStyle="1" w:styleId="78">
    <w:name w:val="列出段落1"/>
    <w:basedOn w:val="1"/>
    <w:qFormat/>
    <w:uiPriority w:val="34"/>
    <w:pPr>
      <w:ind w:firstLine="420" w:firstLineChars="200"/>
    </w:pPr>
  </w:style>
  <w:style w:type="character" w:customStyle="1" w:styleId="79">
    <w:name w:val="正文首行缩进 2 Char"/>
    <w:basedOn w:val="50"/>
    <w:link w:val="23"/>
    <w:qFormat/>
    <w:uiPriority w:val="99"/>
    <w:rPr>
      <w:rFonts w:ascii="Calibri" w:hAnsi="Calibri" w:eastAsia="宋体" w:cs="Times New Roman"/>
      <w:kern w:val="2"/>
      <w:sz w:val="21"/>
      <w:szCs w:val="20"/>
    </w:rPr>
  </w:style>
  <w:style w:type="character" w:customStyle="1" w:styleId="80">
    <w:name w:val="列出段落 Char"/>
    <w:link w:val="40"/>
    <w:qFormat/>
    <w:locked/>
    <w:uiPriority w:val="34"/>
    <w:rPr>
      <w:rFonts w:ascii="Times New Roman" w:hAnsi="Times New Roman"/>
      <w:kern w:val="2"/>
      <w:sz w:val="21"/>
    </w:rPr>
  </w:style>
  <w:style w:type="paragraph" w:customStyle="1" w:styleId="81">
    <w:name w:val="正文文本1"/>
    <w:basedOn w:val="13"/>
    <w:qFormat/>
    <w:uiPriority w:val="0"/>
    <w:pPr>
      <w:spacing w:line="360" w:lineRule="auto"/>
      <w:ind w:firstLine="640" w:firstLineChars="200"/>
    </w:pPr>
    <w:rPr>
      <w:rFonts w:hAnsi="宋体"/>
    </w:rPr>
  </w:style>
  <w:style w:type="character" w:customStyle="1" w:styleId="82">
    <w:name w:val="结束语 Char"/>
    <w:basedOn w:val="26"/>
    <w:link w:val="11"/>
    <w:qFormat/>
    <w:uiPriority w:val="0"/>
    <w:rPr>
      <w:rFonts w:asciiTheme="minorHAnsi" w:hAnsiTheme="minorHAnsi" w:eastAsiaTheme="minorEastAsia" w:cstheme="minorBidi"/>
      <w:kern w:val="2"/>
      <w:sz w:val="21"/>
      <w:szCs w:val="22"/>
    </w:rPr>
  </w:style>
  <w:style w:type="paragraph" w:customStyle="1" w:styleId="83">
    <w:name w:val="0"/>
    <w:basedOn w:val="1"/>
    <w:next w:val="1"/>
    <w:qFormat/>
    <w:uiPriority w:val="99"/>
    <w:pPr>
      <w:ind w:firstLine="480"/>
    </w:pPr>
    <w:rPr>
      <w:rFonts w:ascii="Times New Roman" w:hAnsi="Times New Roman"/>
    </w:rPr>
  </w:style>
  <w:style w:type="table" w:customStyle="1" w:styleId="84">
    <w:name w:val="网格型11"/>
    <w:basedOn w:val="24"/>
    <w:qFormat/>
    <w:uiPriority w:val="59"/>
    <w:tblPr>
      <w:tblCellMar>
        <w:top w:w="0" w:type="dxa"/>
        <w:left w:w="0" w:type="dxa"/>
        <w:bottom w:w="0" w:type="dxa"/>
        <w:right w:w="0" w:type="dxa"/>
      </w:tblCellMar>
    </w:tblPr>
  </w:style>
  <w:style w:type="paragraph" w:customStyle="1" w:styleId="85">
    <w:name w:val="标题 21"/>
    <w:basedOn w:val="1"/>
    <w:next w:val="1"/>
    <w:qFormat/>
    <w:uiPriority w:val="0"/>
    <w:pPr>
      <w:keepNext/>
      <w:keepLines/>
      <w:spacing w:before="260" w:after="260" w:line="416" w:lineRule="auto"/>
      <w:outlineLvl w:val="1"/>
    </w:pPr>
    <w:rPr>
      <w:rFonts w:ascii="Cambria" w:hAnsi="Cambria" w:eastAsia="宋体" w:cs="Times New Roman"/>
      <w:b/>
      <w:bCs/>
      <w:kern w:val="0"/>
      <w:sz w:val="32"/>
      <w:szCs w:val="32"/>
    </w:rPr>
  </w:style>
  <w:style w:type="paragraph" w:customStyle="1" w:styleId="86">
    <w:name w:val="标题 31"/>
    <w:basedOn w:val="1"/>
    <w:next w:val="1"/>
    <w:qFormat/>
    <w:uiPriority w:val="0"/>
    <w:pPr>
      <w:keepNext/>
      <w:keepLines/>
      <w:spacing w:before="120" w:after="120" w:line="360" w:lineRule="auto"/>
      <w:jc w:val="left"/>
      <w:outlineLvl w:val="2"/>
    </w:pPr>
    <w:rPr>
      <w:rFonts w:ascii="黑体" w:hAnsi="黑体" w:eastAsia="黑体" w:cs="Times New Roman"/>
      <w:bC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DDEFE-85AC-4902-BAAD-D15635EE1E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4951</Words>
  <Characters>5250</Characters>
  <Lines>43</Lines>
  <Paragraphs>12</Paragraphs>
  <TotalTime>487</TotalTime>
  <ScaleCrop>false</ScaleCrop>
  <LinksUpToDate>false</LinksUpToDate>
  <CharactersWithSpaces>5405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2024-12-25T04:13:00Z</dcterms:created>
  <dc:creator>Administrator</dc:creator>
  <cp:lastModifiedBy>凌xx</cp:lastModifiedBy>
  <cp:lastPrinted>2024-12-25T06:26:00Z</cp:lastPrinted>
  <dcterms:modified xsi:type="dcterms:W3CDTF">2025-01-22T03:52:12Z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79B3C56BD12A4E01BF3516A947A489C7</vt:lpwstr>
  </property>
</Properties>
</file>