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05245">
      <w:pPr>
        <w:tabs>
          <w:tab w:val="left" w:pos="315"/>
          <w:tab w:val="left" w:pos="8820"/>
        </w:tabs>
        <w:spacing w:before="312" w:beforeLines="100" w:after="156" w:afterLines="50" w:line="500" w:lineRule="exact"/>
        <w:ind w:right="267" w:rightChars="127"/>
        <w:jc w:val="center"/>
        <w:rPr>
          <w:rFonts w:hint="eastAsia" w:ascii="宋体" w:hAnsi="宋体" w:eastAsia="宋体"/>
          <w:b/>
          <w:bCs/>
          <w:sz w:val="96"/>
          <w:szCs w:val="96"/>
          <w:highlight w:val="none"/>
        </w:rPr>
      </w:pPr>
      <w:bookmarkStart w:id="0" w:name="_Hlk9544796"/>
    </w:p>
    <w:p w14:paraId="393BC752">
      <w:pPr>
        <w:tabs>
          <w:tab w:val="left" w:pos="315"/>
          <w:tab w:val="left" w:pos="8820"/>
        </w:tabs>
        <w:spacing w:before="312" w:beforeLines="100" w:after="156" w:afterLines="50" w:line="500" w:lineRule="exact"/>
        <w:ind w:right="267" w:rightChars="127"/>
        <w:jc w:val="center"/>
        <w:rPr>
          <w:rFonts w:hint="eastAsia" w:ascii="宋体" w:hAnsi="宋体" w:eastAsia="宋体"/>
          <w:b/>
          <w:bCs/>
          <w:sz w:val="96"/>
          <w:szCs w:val="96"/>
          <w:highlight w:val="none"/>
        </w:rPr>
      </w:pPr>
    </w:p>
    <w:p w14:paraId="16BC3EB6">
      <w:pPr>
        <w:keepNext w:val="0"/>
        <w:keepLines w:val="0"/>
        <w:pageBreakBefore w:val="0"/>
        <w:widowControl w:val="0"/>
        <w:tabs>
          <w:tab w:val="left" w:pos="315"/>
          <w:tab w:val="left" w:pos="8820"/>
        </w:tabs>
        <w:kinsoku/>
        <w:wordWrap/>
        <w:overflowPunct/>
        <w:topLinePunct w:val="0"/>
        <w:autoSpaceDE/>
        <w:autoSpaceDN/>
        <w:bidi w:val="0"/>
        <w:adjustRightInd/>
        <w:snapToGrid/>
        <w:spacing w:before="937" w:beforeLines="300" w:after="937" w:afterLines="300" w:line="500" w:lineRule="exact"/>
        <w:ind w:right="267" w:rightChars="127"/>
        <w:jc w:val="center"/>
        <w:textAlignment w:val="auto"/>
        <w:rPr>
          <w:rFonts w:ascii="宋体" w:hAnsi="宋体" w:eastAsia="宋体"/>
          <w:b/>
          <w:bCs/>
          <w:sz w:val="96"/>
          <w:szCs w:val="96"/>
          <w:highlight w:val="none"/>
        </w:rPr>
      </w:pPr>
      <w:r>
        <w:rPr>
          <w:rFonts w:hint="eastAsia" w:ascii="宋体" w:hAnsi="宋体" w:eastAsia="宋体"/>
          <w:b/>
          <w:bCs/>
          <w:sz w:val="96"/>
          <w:szCs w:val="96"/>
          <w:highlight w:val="none"/>
        </w:rPr>
        <w:t>招</w:t>
      </w:r>
      <w:r>
        <w:rPr>
          <w:rFonts w:hint="eastAsia" w:ascii="宋体" w:hAnsi="宋体" w:eastAsia="宋体"/>
          <w:b/>
          <w:bCs/>
          <w:sz w:val="96"/>
          <w:szCs w:val="96"/>
          <w:highlight w:val="none"/>
          <w:lang w:val="en-US" w:eastAsia="zh-CN"/>
        </w:rPr>
        <w:t xml:space="preserve"> </w:t>
      </w:r>
      <w:r>
        <w:rPr>
          <w:rFonts w:hint="eastAsia" w:ascii="宋体" w:hAnsi="宋体" w:eastAsia="宋体"/>
          <w:b/>
          <w:bCs/>
          <w:sz w:val="96"/>
          <w:szCs w:val="96"/>
          <w:highlight w:val="none"/>
        </w:rPr>
        <w:t>标</w:t>
      </w:r>
      <w:r>
        <w:rPr>
          <w:rFonts w:hint="eastAsia" w:ascii="宋体" w:hAnsi="宋体" w:eastAsia="宋体"/>
          <w:b/>
          <w:bCs/>
          <w:sz w:val="96"/>
          <w:szCs w:val="96"/>
          <w:highlight w:val="none"/>
          <w:lang w:val="en-US" w:eastAsia="zh-CN"/>
        </w:rPr>
        <w:t xml:space="preserve"> </w:t>
      </w:r>
      <w:r>
        <w:rPr>
          <w:rFonts w:hint="eastAsia" w:ascii="宋体" w:hAnsi="宋体" w:eastAsia="宋体"/>
          <w:b/>
          <w:bCs/>
          <w:sz w:val="96"/>
          <w:szCs w:val="96"/>
          <w:highlight w:val="none"/>
        </w:rPr>
        <w:t>文</w:t>
      </w:r>
      <w:r>
        <w:rPr>
          <w:rFonts w:hint="eastAsia" w:ascii="宋体" w:hAnsi="宋体" w:eastAsia="宋体"/>
          <w:b/>
          <w:bCs/>
          <w:sz w:val="96"/>
          <w:szCs w:val="96"/>
          <w:highlight w:val="none"/>
          <w:lang w:val="en-US" w:eastAsia="zh-CN"/>
        </w:rPr>
        <w:t xml:space="preserve"> </w:t>
      </w:r>
      <w:r>
        <w:rPr>
          <w:rFonts w:hint="eastAsia" w:ascii="宋体" w:hAnsi="宋体" w:eastAsia="宋体"/>
          <w:b/>
          <w:bCs/>
          <w:sz w:val="96"/>
          <w:szCs w:val="96"/>
          <w:highlight w:val="none"/>
        </w:rPr>
        <w:t>件</w:t>
      </w:r>
    </w:p>
    <w:bookmarkEnd w:id="0"/>
    <w:p w14:paraId="0B315CA9">
      <w:pPr>
        <w:tabs>
          <w:tab w:val="left" w:pos="315"/>
          <w:tab w:val="left" w:pos="8820"/>
        </w:tabs>
        <w:spacing w:before="312" w:beforeLines="100" w:after="156" w:afterLines="50" w:line="500" w:lineRule="exact"/>
        <w:ind w:right="267" w:rightChars="127"/>
        <w:jc w:val="center"/>
        <w:rPr>
          <w:rFonts w:ascii="宋体" w:hAnsi="宋体" w:eastAsia="宋体"/>
          <w:bCs/>
          <w:sz w:val="44"/>
          <w:szCs w:val="44"/>
          <w:highlight w:val="none"/>
        </w:rPr>
      </w:pPr>
    </w:p>
    <w:p w14:paraId="241A0EFE">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10EBC0A8">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5B778D51">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19477231">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1A3E1EE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5A2FA4F4">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723" w:firstLineChars="200"/>
        <w:jc w:val="left"/>
        <w:textAlignment w:val="auto"/>
        <w:rPr>
          <w:rFonts w:hint="eastAsia" w:ascii="宋体" w:hAnsi="宋体" w:eastAsia="宋体"/>
          <w:b/>
          <w:spacing w:val="20"/>
          <w:kern w:val="0"/>
          <w:sz w:val="32"/>
          <w:szCs w:val="32"/>
          <w:highlight w:val="none"/>
          <w:lang w:eastAsia="zh-CN"/>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28"/>
          <w:szCs w:val="28"/>
          <w:highlight w:val="none"/>
          <w:u w:val="single"/>
          <w:lang w:eastAsia="zh-CN"/>
        </w:rPr>
        <w:t>营养食堂灶具采购项目</w:t>
      </w:r>
    </w:p>
    <w:p w14:paraId="70B9E96C">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w:t>
      </w:r>
      <w:r>
        <w:rPr>
          <w:rFonts w:hint="eastAsia" w:ascii="宋体" w:hAnsi="宋体" w:eastAsia="宋体"/>
          <w:b/>
          <w:spacing w:val="20"/>
          <w:kern w:val="0"/>
          <w:sz w:val="28"/>
          <w:szCs w:val="28"/>
          <w:highlight w:val="none"/>
          <w:u w:val="single"/>
          <w:lang w:eastAsia="zh-CN"/>
        </w:rPr>
        <w:t>安徽省第二人民医院</w:t>
      </w:r>
    </w:p>
    <w:p w14:paraId="7BF9B6B7">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5FABD4F7">
      <w:pPr>
        <w:pStyle w:val="19"/>
        <w:rPr>
          <w:rFonts w:ascii="宋体" w:hAnsi="宋体" w:eastAsia="宋体"/>
          <w:b/>
          <w:bCs/>
          <w:sz w:val="44"/>
          <w:szCs w:val="44"/>
          <w:highlight w:val="none"/>
        </w:rPr>
      </w:pPr>
    </w:p>
    <w:p w14:paraId="4310CEFF">
      <w:pPr>
        <w:pStyle w:val="19"/>
        <w:rPr>
          <w:rFonts w:ascii="宋体" w:hAnsi="宋体" w:eastAsia="宋体"/>
          <w:b/>
          <w:bCs/>
          <w:sz w:val="44"/>
          <w:szCs w:val="44"/>
          <w:highlight w:val="none"/>
        </w:rPr>
      </w:pPr>
    </w:p>
    <w:p w14:paraId="66666AB3">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hint="eastAsia" w:ascii="宋体" w:hAnsi="宋体" w:eastAsia="宋体"/>
          <w:b/>
          <w:sz w:val="36"/>
          <w:highlight w:val="none"/>
        </w:rPr>
        <w:t>日期：</w:t>
      </w:r>
      <w:r>
        <w:rPr>
          <w:rFonts w:hint="eastAsia" w:ascii="宋体" w:hAnsi="宋体" w:eastAsia="宋体"/>
          <w:b/>
          <w:sz w:val="36"/>
          <w:highlight w:val="none"/>
          <w:u w:val="single"/>
          <w:lang w:val="en-US" w:eastAsia="zh-CN"/>
        </w:rPr>
        <w:t xml:space="preserve">2025 </w:t>
      </w:r>
      <w:r>
        <w:rPr>
          <w:rFonts w:hint="eastAsia" w:ascii="宋体" w:hAnsi="宋体" w:eastAsia="宋体"/>
          <w:b/>
          <w:sz w:val="36"/>
          <w:highlight w:val="none"/>
        </w:rPr>
        <w:t>年</w:t>
      </w:r>
      <w:r>
        <w:rPr>
          <w:rFonts w:hint="eastAsia" w:ascii="宋体" w:hAnsi="宋体" w:eastAsia="宋体"/>
          <w:b/>
          <w:sz w:val="36"/>
          <w:highlight w:val="none"/>
          <w:u w:val="single"/>
        </w:rPr>
        <w:t xml:space="preserve"> </w:t>
      </w:r>
      <w:r>
        <w:rPr>
          <w:rFonts w:hint="eastAsia" w:ascii="宋体" w:hAnsi="宋体" w:eastAsia="宋体"/>
          <w:b/>
          <w:sz w:val="36"/>
          <w:highlight w:val="none"/>
          <w:u w:val="single"/>
          <w:lang w:val="en-US" w:eastAsia="zh-CN"/>
        </w:rPr>
        <w:t xml:space="preserve">1 </w:t>
      </w:r>
      <w:r>
        <w:rPr>
          <w:rFonts w:hint="eastAsia" w:ascii="宋体" w:hAnsi="宋体" w:eastAsia="宋体"/>
          <w:b/>
          <w:sz w:val="36"/>
          <w:highlight w:val="none"/>
        </w:rPr>
        <w:t>月</w:t>
      </w:r>
      <w:r>
        <w:rPr>
          <w:rFonts w:hint="eastAsia" w:ascii="宋体" w:hAnsi="宋体" w:eastAsia="宋体"/>
          <w:b/>
          <w:sz w:val="36"/>
          <w:highlight w:val="none"/>
          <w:u w:val="single"/>
        </w:rPr>
        <w:t xml:space="preserve"> </w:t>
      </w:r>
      <w:r>
        <w:rPr>
          <w:rFonts w:hint="eastAsia" w:ascii="宋体" w:hAnsi="宋体" w:eastAsia="宋体"/>
          <w:b/>
          <w:sz w:val="36"/>
          <w:highlight w:val="none"/>
          <w:u w:val="single"/>
          <w:lang w:val="en-US" w:eastAsia="zh-CN"/>
        </w:rPr>
        <w:t>21</w:t>
      </w:r>
      <w:r>
        <w:rPr>
          <w:rFonts w:hint="eastAsia" w:ascii="宋体" w:hAnsi="宋体" w:eastAsia="宋体"/>
          <w:b/>
          <w:sz w:val="36"/>
          <w:highlight w:val="none"/>
          <w:u w:val="single"/>
        </w:rPr>
        <w:t xml:space="preserve"> </w:t>
      </w:r>
      <w:r>
        <w:rPr>
          <w:rFonts w:hint="eastAsia" w:ascii="宋体" w:hAnsi="宋体" w:eastAsia="宋体"/>
          <w:b/>
          <w:sz w:val="36"/>
          <w:highlight w:val="none"/>
        </w:rPr>
        <w:t>日</w:t>
      </w:r>
      <w:r>
        <w:rPr>
          <w:rFonts w:ascii="宋体" w:hAnsi="宋体" w:eastAsia="宋体"/>
          <w:b/>
          <w:sz w:val="36"/>
          <w:highlight w:val="none"/>
        </w:rPr>
        <w:br w:type="page"/>
      </w:r>
    </w:p>
    <w:p w14:paraId="008FFD2F">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sdt>
      <w:sdtPr>
        <w:rPr>
          <w:rFonts w:asciiTheme="minorEastAsia" w:hAnsiTheme="minorEastAsia"/>
          <w:b/>
          <w:sz w:val="24"/>
          <w:szCs w:val="24"/>
          <w:highlight w:val="none"/>
        </w:rPr>
        <w:id w:val="147479108"/>
        <w:docPartObj>
          <w:docPartGallery w:val="Table of Contents"/>
          <w:docPartUnique/>
        </w:docPartObj>
      </w:sdtPr>
      <w:sdtEndPr>
        <w:rPr>
          <w:rFonts w:cs="@仿宋_GB2312" w:asciiTheme="minorEastAsia" w:hAnsiTheme="minorEastAsia"/>
          <w:b/>
          <w:kern w:val="2"/>
          <w:sz w:val="21"/>
          <w:szCs w:val="24"/>
          <w:highlight w:val="none"/>
        </w:rPr>
      </w:sdtEndPr>
      <w:sdtContent>
        <w:p w14:paraId="1983484B">
          <w:pPr>
            <w:pStyle w:val="17"/>
            <w:tabs>
              <w:tab w:val="right" w:leader="dot" w:pos="8296"/>
            </w:tabs>
            <w:rPr>
              <w:rFonts w:asciiTheme="minorEastAsia" w:hAnsiTheme="minorEastAsia"/>
              <w:b/>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TOC \o "1-1" \h \u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"_Toc22592" </w:instrText>
          </w:r>
          <w:r>
            <w:rPr>
              <w:highlight w:val="none"/>
            </w:rPr>
            <w:fldChar w:fldCharType="separate"/>
          </w:r>
          <w:r>
            <w:rPr>
              <w:rFonts w:hint="eastAsia" w:asciiTheme="minorEastAsia" w:hAnsiTheme="minorEastAsia"/>
              <w:b/>
              <w:sz w:val="24"/>
              <w:szCs w:val="24"/>
              <w:highlight w:val="none"/>
            </w:rPr>
            <w:t xml:space="preserve">第一章 </w:t>
          </w:r>
          <w:r>
            <w:rPr>
              <w:rFonts w:asciiTheme="minorEastAsia" w:hAnsiTheme="minorEastAsia"/>
              <w:b/>
              <w:sz w:val="24"/>
              <w:szCs w:val="24"/>
              <w:highlight w:val="none"/>
            </w:rPr>
            <w:t xml:space="preserve"> 投标邀请</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_Toc22592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1</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50175820">
          <w:pPr>
            <w:pStyle w:val="17"/>
            <w:tabs>
              <w:tab w:val="right" w:leader="dot" w:pos="8296"/>
            </w:tabs>
            <w:rPr>
              <w:rFonts w:asciiTheme="minorEastAsia" w:hAnsiTheme="minorEastAsia"/>
              <w:b/>
              <w:sz w:val="24"/>
              <w:szCs w:val="24"/>
              <w:highlight w:val="none"/>
            </w:rPr>
          </w:pPr>
          <w:r>
            <w:rPr>
              <w:highlight w:val="none"/>
            </w:rPr>
            <w:fldChar w:fldCharType="begin"/>
          </w:r>
          <w:r>
            <w:rPr>
              <w:highlight w:val="none"/>
            </w:rPr>
            <w:instrText xml:space="preserve"> HYPERLINK \l "_Toc20772" </w:instrText>
          </w:r>
          <w:r>
            <w:rPr>
              <w:highlight w:val="none"/>
            </w:rPr>
            <w:fldChar w:fldCharType="separate"/>
          </w:r>
          <w:r>
            <w:rPr>
              <w:rFonts w:hint="eastAsia" w:asciiTheme="minorEastAsia" w:hAnsiTheme="minorEastAsia"/>
              <w:b/>
              <w:sz w:val="24"/>
              <w:szCs w:val="24"/>
              <w:highlight w:val="none"/>
            </w:rPr>
            <w:t>第二章</w:t>
          </w:r>
          <w:r>
            <w:rPr>
              <w:rFonts w:asciiTheme="minorEastAsia" w:hAnsiTheme="minorEastAsia"/>
              <w:b/>
              <w:sz w:val="24"/>
              <w:szCs w:val="24"/>
              <w:highlight w:val="none"/>
            </w:rPr>
            <w:t xml:space="preserve"> </w:t>
          </w:r>
          <w:r>
            <w:rPr>
              <w:rFonts w:hint="eastAsia" w:asciiTheme="minorEastAsia" w:hAnsiTheme="minorEastAsia"/>
              <w:b/>
              <w:sz w:val="24"/>
              <w:szCs w:val="24"/>
              <w:highlight w:val="none"/>
            </w:rPr>
            <w:t xml:space="preserve"> </w:t>
          </w:r>
          <w:r>
            <w:rPr>
              <w:rFonts w:asciiTheme="minorEastAsia" w:hAnsiTheme="minorEastAsia"/>
              <w:b/>
              <w:sz w:val="24"/>
              <w:szCs w:val="24"/>
              <w:highlight w:val="none"/>
            </w:rPr>
            <w:t>投标人须知</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_Toc20772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3</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446083DC">
          <w:pPr>
            <w:pStyle w:val="17"/>
            <w:tabs>
              <w:tab w:val="right" w:leader="dot" w:pos="8296"/>
            </w:tabs>
            <w:rPr>
              <w:rFonts w:asciiTheme="minorEastAsia" w:hAnsiTheme="minorEastAsia"/>
              <w:b/>
              <w:sz w:val="24"/>
              <w:szCs w:val="24"/>
              <w:highlight w:val="none"/>
            </w:rPr>
          </w:pPr>
          <w:r>
            <w:rPr>
              <w:highlight w:val="none"/>
            </w:rPr>
            <w:fldChar w:fldCharType="begin"/>
          </w:r>
          <w:r>
            <w:rPr>
              <w:highlight w:val="none"/>
            </w:rPr>
            <w:instrText xml:space="preserve"> HYPERLINK \l "_Toc31726" </w:instrText>
          </w:r>
          <w:r>
            <w:rPr>
              <w:highlight w:val="none"/>
            </w:rPr>
            <w:fldChar w:fldCharType="separate"/>
          </w:r>
          <w:r>
            <w:rPr>
              <w:rFonts w:hint="eastAsia" w:asciiTheme="minorEastAsia" w:hAnsiTheme="minorEastAsia"/>
              <w:b/>
              <w:sz w:val="24"/>
              <w:szCs w:val="24"/>
              <w:highlight w:val="none"/>
            </w:rPr>
            <w:t>第三章  采购需求</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_Toc31726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16</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1D0610EE">
          <w:pPr>
            <w:pStyle w:val="17"/>
            <w:tabs>
              <w:tab w:val="right" w:leader="dot" w:pos="8296"/>
            </w:tabs>
            <w:rPr>
              <w:rFonts w:asciiTheme="minorEastAsia" w:hAnsiTheme="minorEastAsia"/>
              <w:b/>
              <w:sz w:val="24"/>
              <w:szCs w:val="24"/>
              <w:highlight w:val="none"/>
            </w:rPr>
          </w:pPr>
          <w:r>
            <w:rPr>
              <w:highlight w:val="none"/>
            </w:rPr>
            <w:fldChar w:fldCharType="begin"/>
          </w:r>
          <w:r>
            <w:rPr>
              <w:highlight w:val="none"/>
            </w:rPr>
            <w:instrText xml:space="preserve"> HYPERLINK \l "_Toc27932" </w:instrText>
          </w:r>
          <w:r>
            <w:rPr>
              <w:highlight w:val="none"/>
            </w:rPr>
            <w:fldChar w:fldCharType="separate"/>
          </w:r>
          <w:r>
            <w:rPr>
              <w:rFonts w:hint="eastAsia" w:asciiTheme="minorEastAsia" w:hAnsiTheme="minorEastAsia"/>
              <w:b/>
              <w:sz w:val="24"/>
              <w:szCs w:val="24"/>
              <w:highlight w:val="none"/>
            </w:rPr>
            <w:t>第四章  评标方法和标准（综合评分法）</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_Toc27932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17</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3E963D46">
          <w:pPr>
            <w:pStyle w:val="17"/>
            <w:tabs>
              <w:tab w:val="right" w:leader="dot" w:pos="8296"/>
            </w:tabs>
            <w:rPr>
              <w:rFonts w:asciiTheme="minorEastAsia" w:hAnsiTheme="minorEastAsia"/>
              <w:b/>
              <w:sz w:val="24"/>
              <w:szCs w:val="24"/>
              <w:highlight w:val="none"/>
            </w:rPr>
          </w:pPr>
          <w:r>
            <w:rPr>
              <w:highlight w:val="none"/>
            </w:rPr>
            <w:fldChar w:fldCharType="begin"/>
          </w:r>
          <w:r>
            <w:rPr>
              <w:highlight w:val="none"/>
            </w:rPr>
            <w:instrText xml:space="preserve"> HYPERLINK \l "_Toc13672" </w:instrText>
          </w:r>
          <w:r>
            <w:rPr>
              <w:highlight w:val="none"/>
            </w:rPr>
            <w:fldChar w:fldCharType="separate"/>
          </w:r>
          <w:r>
            <w:rPr>
              <w:rFonts w:hint="eastAsia" w:asciiTheme="minorEastAsia" w:hAnsiTheme="minorEastAsia"/>
              <w:b/>
              <w:sz w:val="24"/>
              <w:szCs w:val="24"/>
              <w:highlight w:val="none"/>
            </w:rPr>
            <w:t xml:space="preserve">第五章  </w:t>
          </w:r>
          <w:r>
            <w:rPr>
              <w:rFonts w:asciiTheme="minorEastAsia" w:hAnsiTheme="minorEastAsia"/>
              <w:b/>
              <w:sz w:val="24"/>
              <w:szCs w:val="24"/>
              <w:highlight w:val="none"/>
            </w:rPr>
            <w:t>采购合同</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_Toc13672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21</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4F7BE9AA">
          <w:pPr>
            <w:pStyle w:val="17"/>
            <w:tabs>
              <w:tab w:val="right" w:leader="dot" w:pos="8296"/>
            </w:tabs>
            <w:rPr>
              <w:rFonts w:asciiTheme="minorEastAsia" w:hAnsiTheme="minorEastAsia"/>
              <w:b/>
              <w:sz w:val="24"/>
              <w:szCs w:val="24"/>
              <w:highlight w:val="none"/>
            </w:rPr>
          </w:pPr>
          <w:r>
            <w:rPr>
              <w:highlight w:val="none"/>
            </w:rPr>
            <w:fldChar w:fldCharType="begin"/>
          </w:r>
          <w:r>
            <w:rPr>
              <w:highlight w:val="none"/>
            </w:rPr>
            <w:instrText xml:space="preserve"> HYPERLINK \l "_Toc31451" </w:instrText>
          </w:r>
          <w:r>
            <w:rPr>
              <w:highlight w:val="none"/>
            </w:rPr>
            <w:fldChar w:fldCharType="separate"/>
          </w:r>
          <w:r>
            <w:rPr>
              <w:rFonts w:hint="eastAsia" w:asciiTheme="minorEastAsia" w:hAnsiTheme="minorEastAsia"/>
              <w:b/>
              <w:sz w:val="24"/>
              <w:szCs w:val="24"/>
              <w:highlight w:val="none"/>
            </w:rPr>
            <w:t>第六章  投标文件格式</w:t>
          </w:r>
          <w:r>
            <w:rPr>
              <w:rFonts w:asciiTheme="minorEastAsia" w:hAnsiTheme="minorEastAsia"/>
              <w:b/>
              <w:sz w:val="24"/>
              <w:szCs w:val="24"/>
              <w:highlight w:val="none"/>
            </w:rPr>
            <w:tab/>
          </w: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PAGEREF _Toc31451 \h </w:instrText>
          </w:r>
          <w:r>
            <w:rPr>
              <w:rFonts w:asciiTheme="minorEastAsia" w:hAnsiTheme="minorEastAsia"/>
              <w:b/>
              <w:sz w:val="24"/>
              <w:szCs w:val="24"/>
              <w:highlight w:val="none"/>
            </w:rPr>
            <w:fldChar w:fldCharType="separate"/>
          </w:r>
          <w:r>
            <w:rPr>
              <w:rFonts w:asciiTheme="minorEastAsia" w:hAnsiTheme="minorEastAsia"/>
              <w:b/>
              <w:sz w:val="24"/>
              <w:szCs w:val="24"/>
              <w:highlight w:val="none"/>
            </w:rPr>
            <w:t>24</w:t>
          </w:r>
          <w:r>
            <w:rPr>
              <w:rFonts w:asciiTheme="minorEastAsia" w:hAnsiTheme="minorEastAsia"/>
              <w:b/>
              <w:sz w:val="24"/>
              <w:szCs w:val="24"/>
              <w:highlight w:val="none"/>
            </w:rPr>
            <w:fldChar w:fldCharType="end"/>
          </w:r>
          <w:r>
            <w:rPr>
              <w:rFonts w:asciiTheme="minorEastAsia" w:hAnsiTheme="minorEastAsia"/>
              <w:b/>
              <w:sz w:val="24"/>
              <w:szCs w:val="24"/>
              <w:highlight w:val="none"/>
            </w:rPr>
            <w:fldChar w:fldCharType="end"/>
          </w:r>
        </w:p>
        <w:p w14:paraId="08DF32DA">
          <w:pPr>
            <w:pStyle w:val="17"/>
            <w:tabs>
              <w:tab w:val="right" w:leader="dot" w:pos="8296"/>
            </w:tabs>
            <w:rPr>
              <w:rFonts w:asciiTheme="minorEastAsia" w:hAnsiTheme="minorEastAsia"/>
              <w:b/>
              <w:sz w:val="32"/>
              <w:highlight w:val="none"/>
            </w:rPr>
          </w:pPr>
          <w:r>
            <w:rPr>
              <w:rFonts w:asciiTheme="minorEastAsia" w:hAnsiTheme="minorEastAsia"/>
              <w:b/>
              <w:sz w:val="24"/>
              <w:szCs w:val="24"/>
              <w:highlight w:val="none"/>
            </w:rPr>
            <w:fldChar w:fldCharType="end"/>
          </w:r>
        </w:p>
      </w:sdtContent>
    </w:sdt>
    <w:p w14:paraId="26943967">
      <w:pPr>
        <w:spacing w:line="360" w:lineRule="auto"/>
        <w:jc w:val="center"/>
        <w:rPr>
          <w:rFonts w:asciiTheme="minorEastAsia" w:hAnsiTheme="minorEastAsia" w:eastAsiaTheme="minorEastAsia"/>
          <w:b/>
          <w:sz w:val="28"/>
          <w:highlight w:val="none"/>
        </w:rPr>
        <w:sectPr>
          <w:footerReference r:id="rId3" w:type="default"/>
          <w:pgSz w:w="11906" w:h="16838"/>
          <w:pgMar w:top="1440" w:right="1800" w:bottom="1440" w:left="1800" w:header="851" w:footer="992" w:gutter="0"/>
          <w:cols w:space="425" w:num="1"/>
          <w:docGrid w:type="lines" w:linePitch="312" w:charSpace="0"/>
        </w:sectPr>
      </w:pPr>
    </w:p>
    <w:p w14:paraId="6252DE2D">
      <w:pPr>
        <w:spacing w:line="360" w:lineRule="auto"/>
        <w:jc w:val="center"/>
        <w:outlineLvl w:val="0"/>
        <w:rPr>
          <w:rFonts w:asciiTheme="minorEastAsia" w:hAnsiTheme="minorEastAsia" w:eastAsiaTheme="minorEastAsia"/>
          <w:b/>
          <w:sz w:val="28"/>
          <w:highlight w:val="none"/>
        </w:rPr>
      </w:pPr>
      <w:bookmarkStart w:id="1" w:name="_Toc63440137"/>
      <w:bookmarkStart w:id="2" w:name="_Toc22592"/>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bookmarkEnd w:id="2"/>
    </w:p>
    <w:p w14:paraId="13BFC02C">
      <w:pPr>
        <w:spacing w:line="360" w:lineRule="auto"/>
        <w:jc w:val="center"/>
        <w:outlineLvl w:val="0"/>
        <w:rPr>
          <w:rFonts w:hint="eastAsia" w:asciiTheme="minorEastAsia" w:hAnsiTheme="minorEastAsia" w:eastAsiaTheme="minorEastAsia"/>
          <w:b/>
          <w:sz w:val="28"/>
          <w:highlight w:val="none"/>
          <w:lang w:eastAsia="zh-CN"/>
        </w:rPr>
      </w:pPr>
      <w:r>
        <w:rPr>
          <w:rFonts w:hint="eastAsia" w:asciiTheme="minorEastAsia" w:hAnsiTheme="minorEastAsia" w:eastAsiaTheme="minorEastAsia"/>
          <w:b/>
          <w:sz w:val="28"/>
          <w:highlight w:val="none"/>
          <w:lang w:eastAsia="zh-CN"/>
        </w:rPr>
        <w:t>安徽省第二人民医院营养食堂灶具采购项目</w:t>
      </w:r>
    </w:p>
    <w:p w14:paraId="1CC1680E">
      <w:pPr>
        <w:spacing w:line="360" w:lineRule="auto"/>
        <w:jc w:val="center"/>
        <w:outlineLvl w:val="0"/>
        <w:rPr>
          <w:rFonts w:hint="eastAsia" w:asciiTheme="minorEastAsia" w:hAnsiTheme="minorEastAsia" w:eastAsiaTheme="minorEastAsia"/>
          <w:b/>
          <w:sz w:val="28"/>
          <w:highlight w:val="none"/>
          <w:lang w:eastAsia="zh-CN"/>
        </w:rPr>
      </w:pPr>
      <w:r>
        <w:rPr>
          <w:rFonts w:hint="eastAsia" w:asciiTheme="minorEastAsia" w:hAnsiTheme="minorEastAsia" w:eastAsiaTheme="minorEastAsia"/>
          <w:b/>
          <w:sz w:val="28"/>
          <w:highlight w:val="none"/>
          <w:lang w:eastAsia="zh-CN"/>
        </w:rPr>
        <w:t>招标公告</w:t>
      </w:r>
    </w:p>
    <w:p w14:paraId="47E893B7">
      <w:pPr>
        <w:spacing w:line="360" w:lineRule="auto"/>
        <w:ind w:firstLine="435"/>
        <w:outlineLvl w:val="1"/>
        <w:rPr>
          <w:rFonts w:hint="eastAsia" w:ascii="宋体" w:hAnsi="宋体" w:eastAsia="宋体"/>
          <w:b/>
          <w:bCs/>
          <w:sz w:val="24"/>
          <w:szCs w:val="18"/>
          <w:highlight w:val="none"/>
        </w:rPr>
      </w:pPr>
    </w:p>
    <w:p w14:paraId="66E7D047">
      <w:pPr>
        <w:spacing w:line="360" w:lineRule="auto"/>
        <w:ind w:firstLine="435"/>
        <w:outlineLvl w:val="1"/>
        <w:rPr>
          <w:rFonts w:ascii="宋体" w:hAnsi="宋体" w:eastAsia="宋体"/>
          <w:sz w:val="24"/>
          <w:szCs w:val="18"/>
          <w:highlight w:val="none"/>
        </w:rPr>
      </w:pPr>
      <w:r>
        <w:rPr>
          <w:rFonts w:hint="eastAsia" w:ascii="宋体" w:hAnsi="宋体" w:eastAsia="宋体"/>
          <w:b/>
          <w:bCs/>
          <w:sz w:val="24"/>
          <w:szCs w:val="18"/>
          <w:highlight w:val="none"/>
        </w:rPr>
        <w:t>一</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项目名称及内容</w:t>
      </w:r>
    </w:p>
    <w:p w14:paraId="3B17F80C">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lang w:val="en-US" w:eastAsia="zh-CN"/>
        </w:rPr>
        <w:t>1</w:t>
      </w:r>
      <w:r>
        <w:rPr>
          <w:rFonts w:hint="eastAsia" w:asciiTheme="minorEastAsia" w:hAnsiTheme="minorEastAsia" w:eastAsiaTheme="minorEastAsia"/>
          <w:b/>
          <w:sz w:val="24"/>
          <w:highlight w:val="none"/>
        </w:rPr>
        <w:t>.</w:t>
      </w:r>
      <w:r>
        <w:rPr>
          <w:rFonts w:hint="eastAsia" w:asciiTheme="minorEastAsia" w:hAnsiTheme="minorEastAsia" w:eastAsiaTheme="minorEastAsia"/>
          <w:sz w:val="24"/>
          <w:highlight w:val="none"/>
        </w:rPr>
        <w:t>项目</w:t>
      </w:r>
      <w:r>
        <w:rPr>
          <w:rFonts w:hint="eastAsia" w:ascii="宋体" w:hAnsi="宋体" w:eastAsia="宋体"/>
          <w:sz w:val="24"/>
          <w:szCs w:val="18"/>
          <w:highlight w:val="none"/>
        </w:rPr>
        <w:t>名称：营养食堂灶具采购</w:t>
      </w:r>
    </w:p>
    <w:p w14:paraId="1CD1949D">
      <w:pPr>
        <w:autoSpaceDE w:val="0"/>
        <w:autoSpaceDN w:val="0"/>
        <w:adjustRightInd w:val="0"/>
        <w:spacing w:line="360" w:lineRule="auto"/>
        <w:ind w:firstLine="436" w:firstLineChars="182"/>
        <w:jc w:val="left"/>
        <w:rPr>
          <w:rFonts w:hint="eastAsia" w:ascii="宋体" w:hAnsi="宋体" w:eastAsia="宋体"/>
          <w:sz w:val="24"/>
          <w:szCs w:val="18"/>
          <w:highlight w:val="none"/>
          <w:lang w:eastAsia="zh-CN"/>
        </w:rPr>
      </w:pPr>
      <w:r>
        <w:rPr>
          <w:rFonts w:hint="eastAsia" w:ascii="宋体" w:hAnsi="宋体" w:eastAsia="宋体"/>
          <w:sz w:val="24"/>
          <w:szCs w:val="18"/>
          <w:highlight w:val="none"/>
          <w:lang w:val="en-US" w:eastAsia="zh-CN"/>
        </w:rPr>
        <w:t>2</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项目地点：</w:t>
      </w:r>
      <w:r>
        <w:rPr>
          <w:rFonts w:hint="eastAsia" w:ascii="宋体" w:hAnsi="宋体" w:eastAsia="宋体"/>
          <w:sz w:val="24"/>
          <w:szCs w:val="18"/>
          <w:highlight w:val="none"/>
          <w:lang w:eastAsia="zh-CN"/>
        </w:rPr>
        <w:t>合肥市</w:t>
      </w:r>
    </w:p>
    <w:p w14:paraId="28B532AA">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lang w:val="en-US" w:eastAsia="zh-CN"/>
        </w:rPr>
        <w:t>3</w:t>
      </w:r>
      <w:r>
        <w:rPr>
          <w:rFonts w:hint="eastAsia" w:asciiTheme="minorEastAsia" w:hAnsiTheme="minorEastAsia" w:eastAsiaTheme="minorEastAsia"/>
          <w:b/>
          <w:sz w:val="24"/>
          <w:highlight w:val="none"/>
        </w:rPr>
        <w:t>.</w:t>
      </w:r>
      <w:r>
        <w:rPr>
          <w:rFonts w:hint="eastAsia" w:asciiTheme="minorEastAsia" w:hAnsiTheme="minorEastAsia" w:eastAsiaTheme="minorEastAsia"/>
          <w:sz w:val="24"/>
          <w:highlight w:val="none"/>
        </w:rPr>
        <w:t>项目</w:t>
      </w:r>
      <w:r>
        <w:rPr>
          <w:rFonts w:hint="eastAsia" w:ascii="宋体" w:hAnsi="宋体" w:eastAsia="宋体"/>
          <w:sz w:val="24"/>
          <w:szCs w:val="18"/>
          <w:highlight w:val="none"/>
        </w:rPr>
        <w:t>单位：安徽省第二人民医院</w:t>
      </w:r>
    </w:p>
    <w:p w14:paraId="46DF7392">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lang w:val="en-US" w:eastAsia="zh-CN"/>
        </w:rPr>
        <w:t>4</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项目概况：营养食堂灶具采购</w:t>
      </w:r>
      <w:r>
        <w:rPr>
          <w:rFonts w:hint="eastAsia" w:ascii="宋体" w:hAnsi="宋体" w:eastAsia="宋体"/>
          <w:sz w:val="24"/>
          <w:szCs w:val="18"/>
          <w:highlight w:val="none"/>
          <w:lang w:eastAsia="zh-CN"/>
        </w:rPr>
        <w:t>（包含旧灶具拆除）</w:t>
      </w:r>
      <w:r>
        <w:rPr>
          <w:rFonts w:hint="eastAsia" w:ascii="宋体" w:hAnsi="宋体" w:eastAsia="宋体"/>
          <w:sz w:val="24"/>
          <w:szCs w:val="18"/>
          <w:highlight w:val="none"/>
        </w:rPr>
        <w:t>，</w:t>
      </w:r>
      <w:r>
        <w:rPr>
          <w:rFonts w:hint="eastAsia" w:ascii="宋体" w:hAnsi="宋体" w:eastAsia="宋体"/>
          <w:sz w:val="24"/>
          <w:highlight w:val="none"/>
        </w:rPr>
        <w:t>详见招标文件</w:t>
      </w:r>
    </w:p>
    <w:p w14:paraId="0B56F5FE">
      <w:pPr>
        <w:spacing w:line="360" w:lineRule="auto"/>
        <w:ind w:firstLine="435"/>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5</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项目预算：</w:t>
      </w:r>
      <w:r>
        <w:rPr>
          <w:rFonts w:hint="eastAsia" w:ascii="宋体" w:hAnsi="宋体" w:eastAsia="宋体"/>
          <w:sz w:val="24"/>
          <w:szCs w:val="18"/>
          <w:highlight w:val="none"/>
          <w:lang w:val="en-US" w:eastAsia="zh-CN"/>
        </w:rPr>
        <w:t>8.3万</w:t>
      </w:r>
    </w:p>
    <w:p w14:paraId="41077995">
      <w:pPr>
        <w:spacing w:line="360" w:lineRule="auto"/>
        <w:ind w:firstLine="435"/>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6</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最高限价：</w:t>
      </w:r>
      <w:r>
        <w:rPr>
          <w:rFonts w:hint="eastAsia" w:ascii="宋体" w:hAnsi="宋体" w:eastAsia="宋体"/>
          <w:sz w:val="24"/>
          <w:szCs w:val="18"/>
          <w:highlight w:val="none"/>
          <w:lang w:val="en-US" w:eastAsia="zh-CN"/>
        </w:rPr>
        <w:t>8.3万</w:t>
      </w:r>
    </w:p>
    <w:p w14:paraId="77DB84F0">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lang w:val="en-US" w:eastAsia="zh-CN"/>
        </w:rPr>
        <w:t>7</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标段（包别）划分：本次采购不分包</w:t>
      </w:r>
    </w:p>
    <w:p w14:paraId="0B6495C9">
      <w:pPr>
        <w:spacing w:line="360" w:lineRule="auto"/>
        <w:ind w:firstLine="435"/>
        <w:outlineLvl w:val="1"/>
        <w:rPr>
          <w:rFonts w:ascii="宋体" w:hAnsi="宋体" w:eastAsia="宋体"/>
          <w:b/>
          <w:bCs/>
          <w:sz w:val="24"/>
          <w:szCs w:val="18"/>
          <w:highlight w:val="none"/>
        </w:rPr>
      </w:pPr>
      <w:r>
        <w:rPr>
          <w:rFonts w:hint="eastAsia" w:ascii="宋体" w:hAnsi="宋体" w:eastAsia="宋体"/>
          <w:b/>
          <w:bCs/>
          <w:sz w:val="24"/>
          <w:szCs w:val="18"/>
          <w:highlight w:val="none"/>
        </w:rPr>
        <w:t>二</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投标人资格</w:t>
      </w:r>
    </w:p>
    <w:p w14:paraId="2C3A2A39">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rPr>
        <w:t>1</w:t>
      </w:r>
      <w:r>
        <w:rPr>
          <w:rFonts w:hint="eastAsia" w:ascii="宋体" w:hAnsi="宋体" w:eastAsia="宋体"/>
          <w:sz w:val="24"/>
          <w:szCs w:val="18"/>
          <w:highlight w:val="none"/>
          <w:lang w:val="en-US" w:eastAsia="zh-CN"/>
        </w:rPr>
        <w:t>.</w:t>
      </w:r>
      <w:r>
        <w:rPr>
          <w:rFonts w:hint="eastAsia" w:ascii="宋体" w:hAnsi="宋体" w:eastAsia="宋体"/>
          <w:sz w:val="24"/>
          <w:highlight w:val="none"/>
          <w:lang w:val="en-US" w:eastAsia="zh-CN"/>
        </w:rPr>
        <w:t>具有</w:t>
      </w:r>
      <w:r>
        <w:rPr>
          <w:rFonts w:hint="eastAsia" w:ascii="宋体" w:hAnsi="宋体" w:eastAsia="宋体"/>
          <w:sz w:val="24"/>
          <w:highlight w:val="none"/>
        </w:rPr>
        <w:t>有效的投标人营业执照</w:t>
      </w:r>
      <w:r>
        <w:rPr>
          <w:rFonts w:hint="eastAsia" w:ascii="宋体" w:hAnsi="宋体" w:eastAsia="宋体"/>
          <w:sz w:val="24"/>
          <w:highlight w:val="none"/>
          <w:lang w:eastAsia="zh-CN"/>
        </w:rPr>
        <w:t>（</w:t>
      </w:r>
      <w:r>
        <w:rPr>
          <w:rFonts w:hint="eastAsia" w:ascii="宋体" w:hAnsi="宋体" w:eastAsia="宋体"/>
          <w:sz w:val="24"/>
          <w:highlight w:val="none"/>
        </w:rPr>
        <w:t>或事业单位法人登记证书</w:t>
      </w:r>
      <w:r>
        <w:rPr>
          <w:rFonts w:hint="eastAsia" w:ascii="宋体" w:hAnsi="宋体" w:eastAsia="宋体"/>
          <w:sz w:val="24"/>
          <w:highlight w:val="none"/>
          <w:lang w:eastAsia="zh-CN"/>
        </w:rPr>
        <w:t>）</w:t>
      </w:r>
      <w:r>
        <w:rPr>
          <w:rFonts w:hint="eastAsia" w:ascii="宋体" w:hAnsi="宋体" w:eastAsia="宋体"/>
          <w:sz w:val="24"/>
          <w:highlight w:val="none"/>
        </w:rPr>
        <w:t>和税务登记证</w:t>
      </w:r>
      <w:r>
        <w:rPr>
          <w:rFonts w:hint="eastAsia" w:ascii="宋体" w:hAnsi="宋体" w:eastAsia="宋体"/>
          <w:sz w:val="24"/>
          <w:highlight w:val="none"/>
          <w:lang w:eastAsia="zh-CN"/>
        </w:rPr>
        <w:t>，</w:t>
      </w:r>
      <w:r>
        <w:rPr>
          <w:rFonts w:hint="eastAsia" w:ascii="宋体" w:hAnsi="宋体" w:eastAsia="宋体"/>
          <w:sz w:val="24"/>
          <w:highlight w:val="none"/>
        </w:rPr>
        <w:t>已办理“三证合一”登记的，</w:t>
      </w:r>
      <w:r>
        <w:rPr>
          <w:rFonts w:hint="eastAsia" w:ascii="宋体" w:hAnsi="宋体" w:eastAsia="宋体"/>
          <w:sz w:val="24"/>
          <w:highlight w:val="none"/>
          <w:lang w:eastAsia="zh-CN"/>
        </w:rPr>
        <w:t>具有有效的</w:t>
      </w:r>
      <w:r>
        <w:rPr>
          <w:rFonts w:hint="eastAsia" w:ascii="宋体" w:hAnsi="宋体" w:eastAsia="宋体"/>
          <w:sz w:val="24"/>
          <w:highlight w:val="none"/>
        </w:rPr>
        <w:t>营业执照</w:t>
      </w:r>
      <w:r>
        <w:rPr>
          <w:rFonts w:hint="eastAsia" w:ascii="宋体" w:hAnsi="宋体" w:eastAsia="宋体"/>
          <w:sz w:val="24"/>
          <w:highlight w:val="none"/>
          <w:lang w:eastAsia="zh-CN"/>
        </w:rPr>
        <w:t>（</w:t>
      </w:r>
      <w:r>
        <w:rPr>
          <w:rFonts w:hint="eastAsia" w:ascii="宋体" w:hAnsi="宋体" w:eastAsia="宋体"/>
          <w:sz w:val="24"/>
          <w:highlight w:val="none"/>
        </w:rPr>
        <w:t>或事业单位法人登记证书</w:t>
      </w:r>
      <w:r>
        <w:rPr>
          <w:rFonts w:hint="eastAsia" w:ascii="宋体" w:hAnsi="宋体" w:eastAsia="宋体"/>
          <w:sz w:val="24"/>
          <w:highlight w:val="none"/>
          <w:lang w:eastAsia="zh-CN"/>
        </w:rPr>
        <w:t>）</w:t>
      </w:r>
      <w:r>
        <w:rPr>
          <w:rFonts w:hint="eastAsia" w:ascii="宋体" w:hAnsi="宋体" w:eastAsia="宋体"/>
          <w:sz w:val="24"/>
          <w:highlight w:val="none"/>
        </w:rPr>
        <w:t>即可。</w:t>
      </w:r>
    </w:p>
    <w:p w14:paraId="2A615FBD">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lang w:val="en-US" w:eastAsia="zh-CN"/>
        </w:rPr>
        <w:t>2.</w:t>
      </w:r>
      <w:r>
        <w:rPr>
          <w:rFonts w:hint="eastAsia" w:ascii="宋体" w:hAnsi="宋体" w:eastAsia="宋体"/>
          <w:sz w:val="24"/>
          <w:szCs w:val="18"/>
          <w:highlight w:val="none"/>
        </w:rPr>
        <w:t>本项目不接受联合体投标</w:t>
      </w:r>
      <w:r>
        <w:rPr>
          <w:rFonts w:hint="eastAsia" w:ascii="宋体" w:hAnsi="宋体" w:eastAsia="宋体"/>
          <w:sz w:val="24"/>
          <w:szCs w:val="18"/>
          <w:highlight w:val="none"/>
          <w:lang w:eastAsia="zh-CN"/>
        </w:rPr>
        <w:t>；</w:t>
      </w:r>
    </w:p>
    <w:p w14:paraId="42528470">
      <w:pPr>
        <w:spacing w:line="360" w:lineRule="auto"/>
        <w:ind w:firstLine="435"/>
        <w:rPr>
          <w:rFonts w:hint="eastAsia" w:ascii="宋体" w:hAnsi="宋体" w:eastAsia="宋体"/>
          <w:sz w:val="24"/>
          <w:highlight w:val="none"/>
          <w:lang w:eastAsia="zh-CN"/>
        </w:rPr>
      </w:pPr>
      <w:r>
        <w:rPr>
          <w:rFonts w:hint="eastAsia" w:ascii="宋体" w:hAnsi="宋体" w:eastAsia="宋体"/>
          <w:sz w:val="24"/>
          <w:highlight w:val="none"/>
          <w:lang w:val="en-US" w:eastAsia="zh-CN"/>
        </w:rPr>
        <w:t>3.</w:t>
      </w:r>
      <w:r>
        <w:rPr>
          <w:rFonts w:hint="eastAsia" w:ascii="宋体" w:hAnsi="宋体" w:eastAsia="宋体"/>
          <w:sz w:val="24"/>
          <w:highlight w:val="none"/>
          <w:lang w:eastAsia="zh-CN"/>
        </w:rPr>
        <w:t>投标人需</w:t>
      </w:r>
      <w:r>
        <w:rPr>
          <w:rFonts w:hint="eastAsia" w:ascii="宋体" w:hAnsi="宋体" w:eastAsia="宋体"/>
          <w:sz w:val="24"/>
          <w:highlight w:val="none"/>
        </w:rPr>
        <w:t>在投标截止</w:t>
      </w:r>
      <w:r>
        <w:rPr>
          <w:rFonts w:hint="eastAsia" w:ascii="宋体" w:hAnsi="宋体" w:eastAsia="宋体"/>
          <w:sz w:val="24"/>
          <w:highlight w:val="none"/>
          <w:lang w:eastAsia="zh-CN"/>
        </w:rPr>
        <w:t>前（一个月内）</w:t>
      </w:r>
      <w:r>
        <w:rPr>
          <w:rFonts w:hint="eastAsia" w:ascii="宋体" w:hAnsi="宋体" w:eastAsia="宋体"/>
          <w:sz w:val="24"/>
          <w:highlight w:val="none"/>
        </w:rPr>
        <w:t>通过“信用中国”网站</w:t>
      </w:r>
      <w:r>
        <w:rPr>
          <w:rFonts w:hint="eastAsia" w:ascii="宋体" w:hAnsi="宋体" w:eastAsia="宋体"/>
          <w:sz w:val="24"/>
          <w:highlight w:val="none"/>
          <w:lang w:eastAsia="zh-CN"/>
        </w:rPr>
        <w:t>（</w:t>
      </w:r>
      <w:r>
        <w:rPr>
          <w:rFonts w:hint="eastAsia" w:ascii="宋体" w:hAnsi="宋体" w:eastAsia="宋体"/>
          <w:sz w:val="24"/>
          <w:highlight w:val="none"/>
        </w:rPr>
        <w:t>www.creditchina.gov.cn</w:t>
      </w:r>
      <w:r>
        <w:rPr>
          <w:rFonts w:hint="eastAsia" w:ascii="宋体" w:hAnsi="宋体" w:eastAsia="宋体"/>
          <w:sz w:val="24"/>
          <w:highlight w:val="none"/>
          <w:lang w:eastAsia="zh-CN"/>
        </w:rPr>
        <w:t>）</w:t>
      </w:r>
      <w:r>
        <w:rPr>
          <w:rFonts w:hint="eastAsia" w:ascii="宋体" w:hAnsi="宋体" w:eastAsia="宋体"/>
          <w:sz w:val="24"/>
          <w:highlight w:val="none"/>
        </w:rPr>
        <w:t>、中国政府采购网</w:t>
      </w:r>
      <w:r>
        <w:rPr>
          <w:rFonts w:hint="eastAsia" w:ascii="宋体" w:hAnsi="宋体" w:eastAsia="宋体"/>
          <w:sz w:val="24"/>
          <w:highlight w:val="none"/>
          <w:lang w:eastAsia="zh-CN"/>
        </w:rPr>
        <w:t>（</w:t>
      </w:r>
      <w:r>
        <w:rPr>
          <w:rFonts w:hint="eastAsia" w:ascii="宋体" w:hAnsi="宋体" w:eastAsia="宋体"/>
          <w:sz w:val="24"/>
          <w:highlight w:val="none"/>
        </w:rPr>
        <w:t>www.ccgp.gov.cn</w:t>
      </w:r>
      <w:r>
        <w:rPr>
          <w:rFonts w:hint="eastAsia" w:ascii="宋体" w:hAnsi="宋体" w:eastAsia="宋体"/>
          <w:sz w:val="24"/>
          <w:highlight w:val="none"/>
          <w:lang w:eastAsia="zh-CN"/>
        </w:rPr>
        <w:t>）提供本企业</w:t>
      </w:r>
      <w:r>
        <w:rPr>
          <w:rFonts w:hint="eastAsia" w:ascii="宋体" w:hAnsi="宋体" w:eastAsia="宋体"/>
          <w:sz w:val="24"/>
          <w:highlight w:val="none"/>
        </w:rPr>
        <w:t>信用记录</w:t>
      </w:r>
      <w:r>
        <w:rPr>
          <w:rFonts w:hint="eastAsia" w:ascii="宋体" w:hAnsi="宋体" w:eastAsia="宋体"/>
          <w:sz w:val="24"/>
          <w:highlight w:val="none"/>
          <w:lang w:eastAsia="zh-CN"/>
        </w:rPr>
        <w:t>，并提供查询记录网页页面截图。证明投标单位未被</w:t>
      </w:r>
      <w:r>
        <w:rPr>
          <w:rFonts w:hint="eastAsia" w:ascii="宋体" w:hAnsi="宋体" w:eastAsia="宋体"/>
          <w:sz w:val="24"/>
          <w:highlight w:val="none"/>
        </w:rPr>
        <w:t>列入“信用中国”网站</w:t>
      </w:r>
      <w:r>
        <w:rPr>
          <w:rFonts w:hint="eastAsia" w:ascii="宋体" w:hAnsi="宋体" w:eastAsia="宋体"/>
          <w:sz w:val="24"/>
          <w:highlight w:val="none"/>
          <w:lang w:eastAsia="zh-CN"/>
        </w:rPr>
        <w:t>（</w:t>
      </w:r>
      <w:r>
        <w:rPr>
          <w:rFonts w:hint="eastAsia" w:ascii="宋体" w:hAnsi="宋体" w:eastAsia="宋体"/>
          <w:sz w:val="24"/>
          <w:highlight w:val="none"/>
        </w:rPr>
        <w:t>www.creditchina.gov.cn</w:t>
      </w:r>
      <w:r>
        <w:rPr>
          <w:rFonts w:hint="eastAsia" w:ascii="宋体" w:hAnsi="宋体" w:eastAsia="宋体"/>
          <w:sz w:val="24"/>
          <w:highlight w:val="none"/>
          <w:lang w:eastAsia="zh-CN"/>
        </w:rPr>
        <w:t>）</w:t>
      </w:r>
      <w:r>
        <w:rPr>
          <w:rFonts w:hint="eastAsia" w:ascii="宋体" w:hAnsi="宋体" w:eastAsia="宋体"/>
          <w:sz w:val="24"/>
          <w:highlight w:val="none"/>
        </w:rPr>
        <w:t>失信被执行人名单、重大税收违法案件当事人名单、中国政府采购网</w:t>
      </w:r>
      <w:r>
        <w:rPr>
          <w:rFonts w:hint="eastAsia" w:ascii="宋体" w:hAnsi="宋体" w:eastAsia="宋体"/>
          <w:sz w:val="24"/>
          <w:highlight w:val="none"/>
          <w:lang w:eastAsia="zh-CN"/>
        </w:rPr>
        <w:t>（</w:t>
      </w:r>
      <w:r>
        <w:rPr>
          <w:rFonts w:hint="eastAsia" w:ascii="宋体" w:hAnsi="宋体" w:eastAsia="宋体"/>
          <w:sz w:val="24"/>
          <w:highlight w:val="none"/>
        </w:rPr>
        <w:t>www.ccgp.gov.cn</w:t>
      </w:r>
      <w:r>
        <w:rPr>
          <w:rFonts w:hint="eastAsia" w:ascii="宋体" w:hAnsi="宋体" w:eastAsia="宋体"/>
          <w:sz w:val="24"/>
          <w:highlight w:val="none"/>
          <w:lang w:eastAsia="zh-CN"/>
        </w:rPr>
        <w:t>）</w:t>
      </w:r>
      <w:r>
        <w:rPr>
          <w:rFonts w:hint="eastAsia" w:ascii="宋体" w:hAnsi="宋体" w:eastAsia="宋体"/>
          <w:sz w:val="24"/>
          <w:highlight w:val="none"/>
        </w:rPr>
        <w:t>政府采购严重违法失信行为记录名单</w:t>
      </w:r>
      <w:r>
        <w:rPr>
          <w:rFonts w:hint="eastAsia" w:ascii="宋体" w:hAnsi="宋体" w:eastAsia="宋体"/>
          <w:sz w:val="24"/>
          <w:highlight w:val="none"/>
          <w:lang w:eastAsia="zh-CN"/>
        </w:rPr>
        <w:t>。</w:t>
      </w:r>
    </w:p>
    <w:p w14:paraId="3017E648">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lang w:val="en-US" w:eastAsia="zh-CN"/>
        </w:rPr>
        <w:t>4</w:t>
      </w:r>
      <w:r>
        <w:rPr>
          <w:rFonts w:hint="eastAsia" w:ascii="宋体" w:hAnsi="宋体" w:eastAsia="宋体"/>
          <w:sz w:val="24"/>
          <w:szCs w:val="18"/>
          <w:highlight w:val="none"/>
        </w:rPr>
        <w:t>、供应商存在以下不良信用记录情形之一的，不得推荐为中标候选供应商，不得确定为中标供应商</w:t>
      </w:r>
      <w:r>
        <w:rPr>
          <w:rFonts w:hint="eastAsia" w:ascii="宋体" w:hAnsi="宋体" w:eastAsia="宋体"/>
          <w:sz w:val="24"/>
          <w:szCs w:val="18"/>
          <w:highlight w:val="none"/>
          <w:lang w:eastAsia="zh-CN"/>
        </w:rPr>
        <w:t>；</w:t>
      </w:r>
    </w:p>
    <w:p w14:paraId="045F7AA9">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lang w:eastAsia="zh-CN"/>
        </w:rPr>
        <w:t>（</w:t>
      </w:r>
      <w:r>
        <w:rPr>
          <w:rFonts w:hint="eastAsia" w:ascii="宋体" w:hAnsi="宋体" w:eastAsia="宋体"/>
          <w:sz w:val="24"/>
          <w:szCs w:val="18"/>
          <w:highlight w:val="none"/>
        </w:rPr>
        <w:t>1</w:t>
      </w:r>
      <w:r>
        <w:rPr>
          <w:rFonts w:hint="eastAsia" w:ascii="宋体" w:hAnsi="宋体" w:eastAsia="宋体"/>
          <w:sz w:val="24"/>
          <w:szCs w:val="18"/>
          <w:highlight w:val="none"/>
          <w:lang w:eastAsia="zh-CN"/>
        </w:rPr>
        <w:t>）</w:t>
      </w:r>
      <w:r>
        <w:rPr>
          <w:rFonts w:hint="eastAsia" w:ascii="宋体" w:hAnsi="宋体" w:eastAsia="宋体"/>
          <w:sz w:val="24"/>
          <w:szCs w:val="18"/>
          <w:highlight w:val="none"/>
        </w:rPr>
        <w:t>供应商被人民法院列入失信被执行人的</w:t>
      </w:r>
      <w:r>
        <w:rPr>
          <w:rFonts w:hint="eastAsia" w:ascii="宋体" w:hAnsi="宋体" w:eastAsia="宋体"/>
          <w:sz w:val="24"/>
          <w:szCs w:val="18"/>
          <w:highlight w:val="none"/>
          <w:lang w:eastAsia="zh-CN"/>
        </w:rPr>
        <w:t>；</w:t>
      </w:r>
    </w:p>
    <w:p w14:paraId="4D1ECC4B">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lang w:eastAsia="zh-CN"/>
        </w:rPr>
        <w:t>（</w:t>
      </w:r>
      <w:r>
        <w:rPr>
          <w:rFonts w:hint="eastAsia" w:ascii="宋体" w:hAnsi="宋体" w:eastAsia="宋体"/>
          <w:sz w:val="24"/>
          <w:szCs w:val="18"/>
          <w:highlight w:val="none"/>
        </w:rPr>
        <w:t>2</w:t>
      </w:r>
      <w:r>
        <w:rPr>
          <w:rFonts w:hint="eastAsia" w:ascii="宋体" w:hAnsi="宋体" w:eastAsia="宋体"/>
          <w:sz w:val="24"/>
          <w:szCs w:val="18"/>
          <w:highlight w:val="none"/>
          <w:lang w:eastAsia="zh-CN"/>
        </w:rPr>
        <w:t>）</w:t>
      </w:r>
      <w:r>
        <w:rPr>
          <w:rFonts w:hint="eastAsia" w:ascii="宋体" w:hAnsi="宋体" w:eastAsia="宋体"/>
          <w:sz w:val="24"/>
          <w:szCs w:val="18"/>
          <w:highlight w:val="none"/>
        </w:rPr>
        <w:t>供应商被工商行政管理部门列入企业经营异常名录的</w:t>
      </w:r>
      <w:r>
        <w:rPr>
          <w:rFonts w:hint="eastAsia" w:ascii="宋体" w:hAnsi="宋体" w:eastAsia="宋体"/>
          <w:sz w:val="24"/>
          <w:szCs w:val="18"/>
          <w:highlight w:val="none"/>
          <w:lang w:eastAsia="zh-CN"/>
        </w:rPr>
        <w:t>；</w:t>
      </w:r>
    </w:p>
    <w:p w14:paraId="6F9FE821">
      <w:pPr>
        <w:spacing w:line="360" w:lineRule="auto"/>
        <w:ind w:firstLine="435"/>
        <w:rPr>
          <w:rFonts w:hint="eastAsia" w:ascii="宋体" w:hAnsi="宋体" w:eastAsia="宋体"/>
          <w:sz w:val="24"/>
          <w:szCs w:val="18"/>
          <w:highlight w:val="none"/>
          <w:lang w:eastAsia="zh-CN"/>
        </w:rPr>
      </w:pPr>
      <w:r>
        <w:rPr>
          <w:rFonts w:hint="eastAsia" w:ascii="宋体" w:hAnsi="宋体" w:eastAsia="宋体"/>
          <w:sz w:val="24"/>
          <w:szCs w:val="18"/>
          <w:highlight w:val="none"/>
          <w:lang w:eastAsia="zh-CN"/>
        </w:rPr>
        <w:t>（</w:t>
      </w:r>
      <w:r>
        <w:rPr>
          <w:rFonts w:hint="eastAsia" w:ascii="宋体" w:hAnsi="宋体" w:eastAsia="宋体"/>
          <w:sz w:val="24"/>
          <w:szCs w:val="18"/>
          <w:highlight w:val="none"/>
        </w:rPr>
        <w:t>3</w:t>
      </w:r>
      <w:r>
        <w:rPr>
          <w:rFonts w:hint="eastAsia" w:ascii="宋体" w:hAnsi="宋体" w:eastAsia="宋体"/>
          <w:sz w:val="24"/>
          <w:szCs w:val="18"/>
          <w:highlight w:val="none"/>
          <w:lang w:eastAsia="zh-CN"/>
        </w:rPr>
        <w:t>）</w:t>
      </w:r>
      <w:r>
        <w:rPr>
          <w:rFonts w:hint="eastAsia" w:ascii="宋体" w:hAnsi="宋体" w:eastAsia="宋体"/>
          <w:sz w:val="24"/>
          <w:szCs w:val="18"/>
          <w:highlight w:val="none"/>
        </w:rPr>
        <w:t>供应商被税务部门列入重大税收违法案件当事人名单的</w:t>
      </w:r>
      <w:r>
        <w:rPr>
          <w:rFonts w:hint="eastAsia" w:ascii="宋体" w:hAnsi="宋体" w:eastAsia="宋体"/>
          <w:sz w:val="24"/>
          <w:szCs w:val="18"/>
          <w:highlight w:val="none"/>
          <w:lang w:eastAsia="zh-CN"/>
        </w:rPr>
        <w:t>；</w:t>
      </w:r>
    </w:p>
    <w:p w14:paraId="5AC3B713">
      <w:pPr>
        <w:spacing w:line="360" w:lineRule="auto"/>
        <w:ind w:firstLine="435"/>
        <w:rPr>
          <w:rFonts w:hint="eastAsia" w:ascii="宋体" w:hAnsi="宋体" w:eastAsia="宋体"/>
          <w:sz w:val="24"/>
          <w:szCs w:val="18"/>
          <w:highlight w:val="none"/>
        </w:rPr>
      </w:pPr>
      <w:r>
        <w:rPr>
          <w:rFonts w:hint="eastAsia" w:ascii="宋体" w:hAnsi="宋体" w:eastAsia="宋体"/>
          <w:sz w:val="24"/>
          <w:szCs w:val="18"/>
          <w:highlight w:val="none"/>
          <w:lang w:eastAsia="zh-CN"/>
        </w:rPr>
        <w:t>（</w:t>
      </w:r>
      <w:r>
        <w:rPr>
          <w:rFonts w:hint="eastAsia" w:ascii="宋体" w:hAnsi="宋体" w:eastAsia="宋体"/>
          <w:sz w:val="24"/>
          <w:szCs w:val="18"/>
          <w:highlight w:val="none"/>
        </w:rPr>
        <w:t>4</w:t>
      </w:r>
      <w:r>
        <w:rPr>
          <w:rFonts w:hint="eastAsia" w:ascii="宋体" w:hAnsi="宋体" w:eastAsia="宋体"/>
          <w:sz w:val="24"/>
          <w:szCs w:val="18"/>
          <w:highlight w:val="none"/>
          <w:lang w:eastAsia="zh-CN"/>
        </w:rPr>
        <w:t>）</w:t>
      </w:r>
      <w:r>
        <w:rPr>
          <w:rFonts w:hint="eastAsia" w:ascii="宋体" w:hAnsi="宋体" w:eastAsia="宋体"/>
          <w:sz w:val="24"/>
          <w:szCs w:val="18"/>
          <w:highlight w:val="none"/>
        </w:rPr>
        <w:t>供应商被政府采购监管部门列入政府采购严重违法失信行为记录名单的。</w:t>
      </w:r>
    </w:p>
    <w:p w14:paraId="67156160">
      <w:pPr>
        <w:spacing w:line="360" w:lineRule="auto"/>
        <w:ind w:firstLine="435"/>
        <w:outlineLvl w:val="1"/>
        <w:rPr>
          <w:rFonts w:ascii="宋体" w:hAnsi="宋体" w:eastAsia="宋体"/>
          <w:b/>
          <w:bCs/>
          <w:sz w:val="24"/>
          <w:szCs w:val="18"/>
          <w:highlight w:val="none"/>
        </w:rPr>
      </w:pPr>
      <w:r>
        <w:rPr>
          <w:rFonts w:hint="eastAsia" w:ascii="宋体" w:hAnsi="宋体" w:eastAsia="宋体"/>
          <w:b/>
          <w:bCs/>
          <w:sz w:val="24"/>
          <w:szCs w:val="18"/>
          <w:highlight w:val="none"/>
        </w:rPr>
        <w:t>三</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招标文件的获取</w:t>
      </w:r>
    </w:p>
    <w:p w14:paraId="4AD877CC">
      <w:pPr>
        <w:autoSpaceDE w:val="0"/>
        <w:autoSpaceDN w:val="0"/>
        <w:adjustRightInd w:val="0"/>
        <w:spacing w:line="360" w:lineRule="auto"/>
        <w:ind w:firstLine="436" w:firstLineChars="182"/>
        <w:jc w:val="left"/>
        <w:rPr>
          <w:rFonts w:hint="eastAsia" w:ascii="宋体" w:hAnsi="宋体" w:eastAsia="宋体"/>
          <w:sz w:val="24"/>
          <w:szCs w:val="18"/>
          <w:highlight w:val="none"/>
          <w:lang w:eastAsia="zh-CN"/>
        </w:rPr>
      </w:pPr>
      <w:r>
        <w:rPr>
          <w:rFonts w:hint="eastAsia" w:ascii="宋体" w:hAnsi="宋体" w:eastAsia="宋体"/>
          <w:sz w:val="24"/>
          <w:highlight w:val="none"/>
          <w:lang w:val="en-US" w:eastAsia="zh-CN"/>
        </w:rPr>
        <w:t>1</w:t>
      </w:r>
      <w:r>
        <w:rPr>
          <w:rFonts w:hint="eastAsia" w:ascii="宋体" w:hAnsi="宋体" w:eastAsia="宋体"/>
          <w:sz w:val="24"/>
          <w:highlight w:val="none"/>
        </w:rPr>
        <w:t>.</w:t>
      </w:r>
      <w:r>
        <w:rPr>
          <w:rFonts w:hint="eastAsia" w:ascii="宋体" w:hAnsi="宋体" w:eastAsia="宋体"/>
          <w:sz w:val="24"/>
          <w:szCs w:val="18"/>
          <w:highlight w:val="none"/>
        </w:rPr>
        <w:t>获取方式：安徽省第二人民医院官网下载</w:t>
      </w:r>
      <w:r>
        <w:rPr>
          <w:rFonts w:hint="eastAsia" w:ascii="宋体" w:hAnsi="宋体" w:eastAsia="宋体"/>
          <w:sz w:val="24"/>
          <w:szCs w:val="18"/>
          <w:highlight w:val="none"/>
          <w:lang w:eastAsia="zh-CN"/>
        </w:rPr>
        <w:t>。</w:t>
      </w:r>
    </w:p>
    <w:p w14:paraId="498BD7CB">
      <w:pPr>
        <w:spacing w:line="360" w:lineRule="auto"/>
        <w:ind w:firstLine="435"/>
        <w:outlineLvl w:val="1"/>
        <w:rPr>
          <w:rFonts w:ascii="宋体" w:hAnsi="宋体" w:eastAsia="宋体"/>
          <w:b/>
          <w:bCs/>
          <w:sz w:val="24"/>
          <w:szCs w:val="18"/>
          <w:highlight w:val="none"/>
        </w:rPr>
      </w:pPr>
      <w:r>
        <w:rPr>
          <w:rFonts w:hint="eastAsia" w:ascii="宋体" w:hAnsi="宋体" w:eastAsia="宋体"/>
          <w:b/>
          <w:bCs/>
          <w:sz w:val="24"/>
          <w:szCs w:val="18"/>
          <w:highlight w:val="none"/>
        </w:rPr>
        <w:t>四</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开标时间及地点</w:t>
      </w:r>
    </w:p>
    <w:p w14:paraId="7A1D3A26">
      <w:pPr>
        <w:autoSpaceDE w:val="0"/>
        <w:autoSpaceDN w:val="0"/>
        <w:adjustRightInd w:val="0"/>
        <w:spacing w:line="360" w:lineRule="auto"/>
        <w:ind w:firstLine="436" w:firstLineChars="182"/>
        <w:jc w:val="left"/>
        <w:rPr>
          <w:rFonts w:hint="eastAsia" w:ascii="宋体" w:hAnsi="宋体" w:eastAsia="宋体"/>
          <w:sz w:val="24"/>
          <w:szCs w:val="18"/>
          <w:highlight w:val="none"/>
          <w:lang w:eastAsia="zh-CN"/>
        </w:rPr>
      </w:pPr>
      <w:r>
        <w:rPr>
          <w:rFonts w:hint="eastAsia" w:ascii="宋体" w:hAnsi="宋体" w:eastAsia="宋体"/>
          <w:sz w:val="24"/>
          <w:szCs w:val="18"/>
          <w:highlight w:val="none"/>
        </w:rPr>
        <w:t>开标时间：</w:t>
      </w:r>
      <w:r>
        <w:rPr>
          <w:rFonts w:hint="eastAsia" w:ascii="宋体" w:hAnsi="宋体" w:eastAsia="宋体"/>
          <w:sz w:val="24"/>
          <w:szCs w:val="18"/>
          <w:highlight w:val="none"/>
          <w:lang w:eastAsia="zh-CN"/>
        </w:rPr>
        <w:t>另行通知</w:t>
      </w:r>
      <w:r>
        <w:rPr>
          <w:rFonts w:hint="eastAsia" w:ascii="宋体" w:hAnsi="宋体" w:eastAsia="宋体"/>
          <w:sz w:val="24"/>
          <w:szCs w:val="18"/>
          <w:highlight w:val="none"/>
          <w:lang w:eastAsia="zh-CN"/>
        </w:rPr>
        <w:t>；</w:t>
      </w:r>
    </w:p>
    <w:p w14:paraId="443C1EA7">
      <w:pPr>
        <w:autoSpaceDE w:val="0"/>
        <w:autoSpaceDN w:val="0"/>
        <w:adjustRightInd w:val="0"/>
        <w:spacing w:line="360" w:lineRule="auto"/>
        <w:ind w:firstLine="436" w:firstLineChars="182"/>
        <w:jc w:val="left"/>
        <w:rPr>
          <w:rFonts w:hint="eastAsia" w:ascii="宋体" w:hAnsi="宋体" w:eastAsia="宋体"/>
          <w:sz w:val="24"/>
          <w:szCs w:val="18"/>
          <w:highlight w:val="none"/>
          <w:lang w:eastAsia="zh-CN"/>
        </w:rPr>
      </w:pPr>
      <w:r>
        <w:rPr>
          <w:rFonts w:hint="eastAsia" w:ascii="宋体" w:hAnsi="宋体" w:eastAsia="宋体"/>
          <w:sz w:val="24"/>
          <w:szCs w:val="18"/>
          <w:highlight w:val="none"/>
        </w:rPr>
        <w:t>开标地点：</w:t>
      </w:r>
      <w:r>
        <w:rPr>
          <w:rFonts w:hint="eastAsia" w:ascii="宋体" w:hAnsi="宋体" w:eastAsia="宋体"/>
          <w:sz w:val="24"/>
          <w:szCs w:val="18"/>
          <w:highlight w:val="none"/>
          <w:lang w:eastAsia="zh-CN"/>
        </w:rPr>
        <w:t>另行通知。</w:t>
      </w:r>
      <w:r>
        <w:rPr>
          <w:rFonts w:hint="eastAsia" w:ascii="宋体" w:hAnsi="宋体" w:eastAsia="宋体"/>
          <w:sz w:val="24"/>
          <w:szCs w:val="18"/>
          <w:highlight w:val="none"/>
        </w:rPr>
        <w:t xml:space="preserve"> </w:t>
      </w:r>
    </w:p>
    <w:p w14:paraId="5F5E2967">
      <w:pPr>
        <w:spacing w:line="360" w:lineRule="auto"/>
        <w:ind w:firstLine="435"/>
        <w:outlineLvl w:val="1"/>
        <w:rPr>
          <w:rFonts w:ascii="宋体" w:hAnsi="宋体" w:eastAsia="宋体"/>
          <w:b/>
          <w:bCs/>
          <w:sz w:val="24"/>
          <w:szCs w:val="18"/>
          <w:highlight w:val="none"/>
        </w:rPr>
      </w:pPr>
      <w:r>
        <w:rPr>
          <w:rFonts w:hint="eastAsia" w:ascii="宋体" w:hAnsi="宋体" w:eastAsia="宋体"/>
          <w:b/>
          <w:bCs/>
          <w:sz w:val="24"/>
          <w:szCs w:val="18"/>
          <w:highlight w:val="none"/>
        </w:rPr>
        <w:t>五</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投标截止时间</w:t>
      </w:r>
    </w:p>
    <w:p w14:paraId="28093502">
      <w:pPr>
        <w:spacing w:line="360" w:lineRule="auto"/>
        <w:ind w:firstLine="435"/>
        <w:outlineLvl w:val="1"/>
        <w:rPr>
          <w:rFonts w:hint="eastAsia" w:ascii="宋体" w:hAnsi="宋体" w:eastAsia="宋体"/>
          <w:sz w:val="24"/>
          <w:szCs w:val="18"/>
          <w:highlight w:val="none"/>
        </w:rPr>
      </w:pPr>
      <w:r>
        <w:rPr>
          <w:rFonts w:hint="eastAsia" w:ascii="宋体" w:hAnsi="宋体" w:eastAsia="宋体"/>
          <w:sz w:val="24"/>
          <w:szCs w:val="18"/>
          <w:highlight w:val="none"/>
        </w:rPr>
        <w:t xml:space="preserve"> 202</w:t>
      </w:r>
      <w:r>
        <w:rPr>
          <w:rFonts w:hint="eastAsia" w:ascii="宋体" w:hAnsi="宋体" w:eastAsia="宋体"/>
          <w:sz w:val="24"/>
          <w:szCs w:val="18"/>
          <w:highlight w:val="none"/>
          <w:lang w:val="en-US" w:eastAsia="zh-CN"/>
        </w:rPr>
        <w:t xml:space="preserve">5 </w:t>
      </w:r>
      <w:r>
        <w:rPr>
          <w:rFonts w:hint="eastAsia" w:ascii="宋体" w:hAnsi="宋体" w:eastAsia="宋体"/>
          <w:sz w:val="24"/>
          <w:szCs w:val="18"/>
          <w:highlight w:val="none"/>
        </w:rPr>
        <w:t>年</w:t>
      </w:r>
      <w:r>
        <w:rPr>
          <w:rFonts w:hint="eastAsia" w:ascii="宋体" w:hAnsi="宋体" w:eastAsia="宋体"/>
          <w:sz w:val="24"/>
          <w:szCs w:val="18"/>
          <w:highlight w:val="none"/>
          <w:lang w:val="en-US" w:eastAsia="zh-CN"/>
        </w:rPr>
        <w:t xml:space="preserve"> 2</w:t>
      </w:r>
      <w:r>
        <w:rPr>
          <w:rFonts w:hint="eastAsia" w:ascii="宋体" w:hAnsi="宋体" w:eastAsia="宋体"/>
          <w:sz w:val="24"/>
          <w:szCs w:val="18"/>
          <w:highlight w:val="none"/>
        </w:rPr>
        <w:t>月</w:t>
      </w:r>
      <w:r>
        <w:rPr>
          <w:rFonts w:hint="eastAsia" w:ascii="宋体" w:hAnsi="宋体" w:eastAsia="宋体"/>
          <w:sz w:val="24"/>
          <w:szCs w:val="18"/>
          <w:highlight w:val="none"/>
          <w:lang w:val="en-US" w:eastAsia="zh-CN"/>
        </w:rPr>
        <w:t xml:space="preserve"> 10</w:t>
      </w:r>
      <w:r>
        <w:rPr>
          <w:rFonts w:hint="eastAsia" w:ascii="宋体" w:hAnsi="宋体" w:eastAsia="宋体"/>
          <w:sz w:val="24"/>
          <w:szCs w:val="18"/>
          <w:highlight w:val="none"/>
        </w:rPr>
        <w:t>日</w:t>
      </w:r>
      <w:r>
        <w:rPr>
          <w:rFonts w:hint="eastAsia" w:ascii="宋体" w:hAnsi="宋体" w:eastAsia="宋体"/>
          <w:sz w:val="24"/>
          <w:szCs w:val="18"/>
          <w:highlight w:val="none"/>
          <w:lang w:val="en-US" w:eastAsia="zh-CN"/>
        </w:rPr>
        <w:t xml:space="preserve"> 17 </w:t>
      </w:r>
      <w:r>
        <w:rPr>
          <w:rFonts w:hint="eastAsia" w:ascii="宋体" w:hAnsi="宋体" w:eastAsia="宋体"/>
          <w:sz w:val="24"/>
          <w:szCs w:val="18"/>
          <w:highlight w:val="none"/>
        </w:rPr>
        <w:t>时（北京时间）</w:t>
      </w:r>
    </w:p>
    <w:p w14:paraId="67F9E35A">
      <w:pPr>
        <w:spacing w:line="360" w:lineRule="auto"/>
        <w:ind w:firstLine="435"/>
        <w:outlineLvl w:val="1"/>
        <w:rPr>
          <w:rFonts w:ascii="宋体" w:hAnsi="宋体" w:eastAsia="宋体"/>
          <w:b/>
          <w:bCs/>
          <w:sz w:val="24"/>
          <w:szCs w:val="18"/>
          <w:highlight w:val="none"/>
        </w:rPr>
      </w:pPr>
      <w:r>
        <w:rPr>
          <w:rFonts w:hint="eastAsia" w:ascii="宋体" w:hAnsi="宋体" w:eastAsia="宋体"/>
          <w:b/>
          <w:bCs/>
          <w:sz w:val="24"/>
          <w:szCs w:val="18"/>
          <w:highlight w:val="none"/>
        </w:rPr>
        <w:t>七</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联系方式</w:t>
      </w:r>
    </w:p>
    <w:p w14:paraId="4EE7AE5A">
      <w:pPr>
        <w:spacing w:line="360" w:lineRule="auto"/>
        <w:ind w:firstLine="435"/>
        <w:outlineLvl w:val="2"/>
        <w:rPr>
          <w:rFonts w:ascii="宋体" w:hAnsi="宋体" w:eastAsia="宋体"/>
          <w:sz w:val="24"/>
          <w:szCs w:val="18"/>
          <w:highlight w:val="none"/>
        </w:rPr>
      </w:pPr>
      <w:r>
        <w:rPr>
          <w:rFonts w:hint="eastAsia" w:ascii="宋体" w:hAnsi="宋体" w:eastAsia="宋体"/>
          <w:sz w:val="24"/>
          <w:szCs w:val="18"/>
          <w:highlight w:val="none"/>
        </w:rPr>
        <w:t>1.采购人</w:t>
      </w:r>
    </w:p>
    <w:p w14:paraId="2E2859C9">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名  称：</w:t>
      </w:r>
      <w:r>
        <w:rPr>
          <w:rFonts w:hint="eastAsia" w:ascii="宋体" w:hAnsi="宋体" w:eastAsia="宋体" w:cs="宋体"/>
          <w:sz w:val="24"/>
          <w:highlight w:val="none"/>
          <w:lang w:val="en-US" w:eastAsia="zh-CN"/>
        </w:rPr>
        <w:t>安徽省第二人民医院</w:t>
      </w:r>
    </w:p>
    <w:p w14:paraId="35F11FA6">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sz w:val="24"/>
          <w:szCs w:val="18"/>
          <w:highlight w:val="none"/>
        </w:rPr>
        <w:t xml:space="preserve">地 </w:t>
      </w:r>
      <w:r>
        <w:rPr>
          <w:rFonts w:ascii="宋体" w:hAnsi="宋体" w:eastAsia="宋体"/>
          <w:sz w:val="24"/>
          <w:szCs w:val="18"/>
          <w:highlight w:val="none"/>
        </w:rPr>
        <w:t xml:space="preserve"> </w:t>
      </w:r>
      <w:r>
        <w:rPr>
          <w:rFonts w:hint="eastAsia" w:ascii="宋体" w:hAnsi="宋体" w:eastAsia="宋体"/>
          <w:sz w:val="24"/>
          <w:szCs w:val="18"/>
          <w:highlight w:val="none"/>
        </w:rPr>
        <w:t>址：</w:t>
      </w:r>
      <w:r>
        <w:rPr>
          <w:rFonts w:hint="eastAsia" w:ascii="宋体" w:hAnsi="宋体" w:eastAsia="宋体" w:cs="宋体"/>
          <w:sz w:val="24"/>
          <w:highlight w:val="none"/>
          <w:lang w:val="en-US" w:eastAsia="zh-CN"/>
        </w:rPr>
        <w:t>安徽省合肥市北二环砀山路1868号</w:t>
      </w:r>
    </w:p>
    <w:p w14:paraId="71ED1AE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联系人：</w:t>
      </w:r>
      <w:r>
        <w:rPr>
          <w:rFonts w:hint="eastAsia" w:ascii="宋体" w:hAnsi="宋体" w:eastAsia="宋体"/>
          <w:sz w:val="24"/>
          <w:szCs w:val="18"/>
          <w:highlight w:val="none"/>
          <w:lang w:eastAsia="zh-CN"/>
        </w:rPr>
        <w:t>郭老师</w:t>
      </w:r>
    </w:p>
    <w:p w14:paraId="3665A80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18"/>
          <w:highlight w:val="none"/>
        </w:rPr>
      </w:pPr>
      <w:r>
        <w:rPr>
          <w:rFonts w:hint="eastAsia" w:ascii="宋体" w:hAnsi="宋体" w:eastAsia="宋体"/>
          <w:sz w:val="24"/>
          <w:szCs w:val="18"/>
          <w:highlight w:val="none"/>
        </w:rPr>
        <w:t xml:space="preserve">电 </w:t>
      </w:r>
      <w:r>
        <w:rPr>
          <w:rFonts w:ascii="宋体" w:hAnsi="宋体" w:eastAsia="宋体"/>
          <w:sz w:val="24"/>
          <w:szCs w:val="18"/>
          <w:highlight w:val="none"/>
        </w:rPr>
        <w:t xml:space="preserve"> </w:t>
      </w:r>
      <w:r>
        <w:rPr>
          <w:rFonts w:hint="eastAsia" w:ascii="宋体" w:hAnsi="宋体" w:eastAsia="宋体"/>
          <w:sz w:val="24"/>
          <w:szCs w:val="18"/>
          <w:highlight w:val="none"/>
        </w:rPr>
        <w:t>话：</w:t>
      </w:r>
      <w:r>
        <w:rPr>
          <w:rFonts w:hint="eastAsia" w:ascii="宋体" w:hAnsi="宋体" w:eastAsia="宋体" w:cs="宋体"/>
          <w:sz w:val="24"/>
          <w:highlight w:val="none"/>
          <w:lang w:val="en-US" w:eastAsia="zh-CN"/>
        </w:rPr>
        <w:t>0551-64286069</w:t>
      </w:r>
    </w:p>
    <w:p w14:paraId="55DCA64C">
      <w:pPr>
        <w:spacing w:line="360" w:lineRule="auto"/>
        <w:ind w:firstLine="435"/>
        <w:outlineLvl w:val="1"/>
        <w:rPr>
          <w:rFonts w:ascii="宋体" w:hAnsi="宋体" w:eastAsia="宋体"/>
          <w:b/>
          <w:sz w:val="24"/>
          <w:szCs w:val="18"/>
          <w:highlight w:val="none"/>
        </w:rPr>
      </w:pPr>
      <w:r>
        <w:rPr>
          <w:rFonts w:hint="eastAsia" w:ascii="宋体" w:hAnsi="宋体" w:eastAsia="宋体"/>
          <w:b/>
          <w:sz w:val="24"/>
          <w:szCs w:val="18"/>
          <w:highlight w:val="none"/>
        </w:rPr>
        <w:t>八</w:t>
      </w:r>
      <w:r>
        <w:rPr>
          <w:rFonts w:hint="eastAsia" w:asciiTheme="minorEastAsia" w:hAnsiTheme="minorEastAsia" w:eastAsiaTheme="minorEastAsia"/>
          <w:b/>
          <w:sz w:val="24"/>
          <w:highlight w:val="none"/>
        </w:rPr>
        <w:t>、</w:t>
      </w:r>
      <w:r>
        <w:rPr>
          <w:rFonts w:hint="eastAsia" w:ascii="宋体" w:hAnsi="宋体" w:eastAsia="宋体"/>
          <w:b/>
          <w:sz w:val="24"/>
          <w:szCs w:val="18"/>
          <w:highlight w:val="none"/>
        </w:rPr>
        <w:t>其他事项说明</w:t>
      </w:r>
    </w:p>
    <w:p w14:paraId="1CC74930">
      <w:pPr>
        <w:spacing w:line="360" w:lineRule="auto"/>
        <w:ind w:firstLine="435"/>
        <w:rPr>
          <w:rFonts w:hint="eastAsia" w:ascii="宋体" w:hAnsi="宋体" w:eastAsia="宋体"/>
          <w:sz w:val="24"/>
          <w:szCs w:val="18"/>
          <w:highlight w:val="none"/>
        </w:rPr>
      </w:pPr>
      <w:r>
        <w:rPr>
          <w:rFonts w:ascii="宋体" w:hAnsi="宋体" w:eastAsia="宋体"/>
          <w:sz w:val="24"/>
          <w:szCs w:val="18"/>
          <w:highlight w:val="none"/>
        </w:rPr>
        <w:t>1</w:t>
      </w:r>
      <w:r>
        <w:rPr>
          <w:rFonts w:hint="eastAsia" w:ascii="宋体" w:hAnsi="宋体" w:eastAsia="宋体"/>
          <w:sz w:val="24"/>
          <w:szCs w:val="18"/>
          <w:highlight w:val="none"/>
          <w:lang w:eastAsia="zh-CN"/>
        </w:rPr>
        <w:t>.</w:t>
      </w:r>
      <w:r>
        <w:rPr>
          <w:rFonts w:hint="eastAsia" w:ascii="宋体" w:hAnsi="宋体" w:eastAsia="宋体"/>
          <w:sz w:val="24"/>
          <w:szCs w:val="18"/>
          <w:highlight w:val="none"/>
        </w:rPr>
        <w:t>招标文件获取中有任何疑问或问题，请在工作时间</w:t>
      </w:r>
      <w:r>
        <w:rPr>
          <w:rFonts w:hint="eastAsia" w:ascii="宋体" w:hAnsi="宋体" w:eastAsia="宋体"/>
          <w:sz w:val="24"/>
          <w:szCs w:val="18"/>
          <w:highlight w:val="none"/>
          <w:lang w:eastAsia="zh-CN"/>
        </w:rPr>
        <w:t>（</w:t>
      </w:r>
      <w:r>
        <w:rPr>
          <w:rFonts w:hint="eastAsia" w:ascii="宋体" w:hAnsi="宋体" w:eastAsia="宋体"/>
          <w:sz w:val="24"/>
          <w:szCs w:val="18"/>
          <w:highlight w:val="none"/>
        </w:rPr>
        <w:t>周一至周五，上午8:00-12:00，下午2:30-5:30，节假日休息</w:t>
      </w:r>
      <w:r>
        <w:rPr>
          <w:rFonts w:hint="eastAsia" w:ascii="宋体" w:hAnsi="宋体" w:eastAsia="宋体"/>
          <w:sz w:val="24"/>
          <w:szCs w:val="18"/>
          <w:highlight w:val="none"/>
          <w:lang w:eastAsia="zh-CN"/>
        </w:rPr>
        <w:t>）</w:t>
      </w:r>
      <w:r>
        <w:rPr>
          <w:rFonts w:hint="eastAsia" w:ascii="宋体" w:hAnsi="宋体" w:eastAsia="宋体"/>
          <w:sz w:val="24"/>
          <w:szCs w:val="18"/>
          <w:highlight w:val="none"/>
        </w:rPr>
        <w:t>与项目联系人联系。</w:t>
      </w:r>
    </w:p>
    <w:p w14:paraId="0AED0191">
      <w:pPr>
        <w:widowControl/>
        <w:jc w:val="left"/>
        <w:rPr>
          <w:rFonts w:ascii="宋体" w:hAnsi="宋体" w:eastAsia="宋体"/>
          <w:sz w:val="24"/>
          <w:szCs w:val="18"/>
          <w:highlight w:val="none"/>
        </w:rPr>
      </w:pPr>
      <w:r>
        <w:rPr>
          <w:rFonts w:ascii="宋体" w:hAnsi="宋体" w:eastAsia="宋体"/>
          <w:sz w:val="24"/>
          <w:szCs w:val="18"/>
          <w:highlight w:val="none"/>
        </w:rPr>
        <w:br w:type="page"/>
      </w:r>
    </w:p>
    <w:p w14:paraId="03055955">
      <w:pPr>
        <w:spacing w:line="360" w:lineRule="auto"/>
        <w:jc w:val="center"/>
        <w:outlineLvl w:val="0"/>
        <w:rPr>
          <w:rFonts w:asciiTheme="minorEastAsia" w:hAnsiTheme="minorEastAsia" w:eastAsiaTheme="minorEastAsia"/>
          <w:b/>
          <w:sz w:val="28"/>
          <w:highlight w:val="none"/>
        </w:rPr>
      </w:pPr>
      <w:bookmarkStart w:id="3" w:name="_Toc63440138"/>
      <w:bookmarkStart w:id="4" w:name="_Toc20772"/>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3"/>
      <w:bookmarkEnd w:id="4"/>
    </w:p>
    <w:p w14:paraId="32320A53">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p>
    <w:p w14:paraId="077D700F">
      <w:pPr>
        <w:bidi w:val="0"/>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1"/>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37"/>
        <w:gridCol w:w="5812"/>
      </w:tblGrid>
      <w:tr w14:paraId="6D48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53658F1">
            <w:pPr>
              <w:pStyle w:val="31"/>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06" w:type="pct"/>
            <w:vAlign w:val="center"/>
          </w:tcPr>
          <w:p w14:paraId="2658EEC7">
            <w:pPr>
              <w:pStyle w:val="31"/>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318" w:type="pct"/>
            <w:vAlign w:val="center"/>
          </w:tcPr>
          <w:p w14:paraId="1B2AEC7B">
            <w:pPr>
              <w:pStyle w:val="31"/>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1EDD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2C10588A">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ascii="宋体" w:hAnsi="宋体" w:eastAsia="宋体"/>
                <w:bCs/>
                <w:kern w:val="2"/>
                <w:highlight w:val="none"/>
              </w:rPr>
              <w:t>1</w:t>
            </w:r>
          </w:p>
        </w:tc>
        <w:tc>
          <w:tcPr>
            <w:tcW w:w="1106" w:type="pct"/>
            <w:vAlign w:val="center"/>
          </w:tcPr>
          <w:p w14:paraId="66F570F7">
            <w:pPr>
              <w:pStyle w:val="31"/>
              <w:widowControl w:val="0"/>
              <w:spacing w:before="0" w:beforeAutospacing="0" w:after="0" w:afterAutospacing="0"/>
              <w:jc w:val="left"/>
              <w:rPr>
                <w:rFonts w:ascii="宋体" w:hAnsi="宋体" w:eastAsia="宋体"/>
                <w:b w:val="0"/>
                <w:bCs w:val="0"/>
                <w:sz w:val="24"/>
                <w:highlight w:val="none"/>
              </w:rPr>
            </w:pPr>
            <w:r>
              <w:rPr>
                <w:rFonts w:hint="eastAsia" w:ascii="宋体" w:hAnsi="宋体" w:eastAsia="宋体"/>
                <w:b w:val="0"/>
                <w:bCs w:val="0"/>
                <w:sz w:val="24"/>
                <w:highlight w:val="none"/>
              </w:rPr>
              <w:t>采购人</w:t>
            </w:r>
          </w:p>
        </w:tc>
        <w:tc>
          <w:tcPr>
            <w:tcW w:w="3318" w:type="pct"/>
            <w:vAlign w:val="center"/>
          </w:tcPr>
          <w:p w14:paraId="5B160FA9">
            <w:pPr>
              <w:pStyle w:val="31"/>
              <w:widowControl w:val="0"/>
              <w:spacing w:before="0" w:beforeAutospacing="0" w:after="0" w:afterAutospacing="0"/>
              <w:jc w:val="both"/>
              <w:rPr>
                <w:rFonts w:ascii="宋体" w:hAnsi="宋体" w:eastAsia="宋体"/>
                <w:b w:val="0"/>
                <w:bCs w:val="0"/>
                <w:kern w:val="2"/>
                <w:sz w:val="24"/>
                <w:szCs w:val="20"/>
                <w:highlight w:val="none"/>
              </w:rPr>
            </w:pPr>
            <w:r>
              <w:rPr>
                <w:rFonts w:hint="eastAsia" w:ascii="宋体" w:hAnsi="宋体" w:eastAsia="宋体"/>
                <w:b w:val="0"/>
                <w:bCs w:val="0"/>
                <w:kern w:val="2"/>
                <w:sz w:val="24"/>
                <w:szCs w:val="20"/>
                <w:highlight w:val="none"/>
              </w:rPr>
              <w:t>安徽省第二人民医院</w:t>
            </w:r>
          </w:p>
        </w:tc>
      </w:tr>
      <w:tr w14:paraId="6AC0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FEB0C4C">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2</w:t>
            </w:r>
          </w:p>
        </w:tc>
        <w:tc>
          <w:tcPr>
            <w:tcW w:w="1106" w:type="pct"/>
            <w:vAlign w:val="center"/>
          </w:tcPr>
          <w:p w14:paraId="623A1778">
            <w:pPr>
              <w:pStyle w:val="31"/>
              <w:widowControl w:val="0"/>
              <w:spacing w:before="0" w:beforeAutospacing="0" w:after="0" w:afterAutospacing="0"/>
              <w:jc w:val="left"/>
              <w:rPr>
                <w:rFonts w:ascii="宋体" w:hAnsi="宋体" w:eastAsia="宋体"/>
                <w:b w:val="0"/>
                <w:bCs w:val="0"/>
                <w:sz w:val="24"/>
                <w:highlight w:val="none"/>
              </w:rPr>
            </w:pPr>
            <w:r>
              <w:rPr>
                <w:rFonts w:hint="eastAsia" w:ascii="宋体" w:hAnsi="宋体" w:eastAsia="宋体"/>
                <w:b w:val="0"/>
                <w:bCs w:val="0"/>
                <w:sz w:val="24"/>
                <w:highlight w:val="none"/>
              </w:rPr>
              <w:t>项目名称</w:t>
            </w:r>
          </w:p>
        </w:tc>
        <w:tc>
          <w:tcPr>
            <w:tcW w:w="3318" w:type="pct"/>
            <w:vAlign w:val="center"/>
          </w:tcPr>
          <w:p w14:paraId="31349A29">
            <w:pPr>
              <w:pStyle w:val="31"/>
              <w:widowControl w:val="0"/>
              <w:spacing w:before="0" w:beforeAutospacing="0" w:after="0" w:afterAutospacing="0"/>
              <w:jc w:val="both"/>
              <w:rPr>
                <w:rFonts w:ascii="宋体" w:hAnsi="宋体" w:eastAsia="宋体"/>
                <w:b w:val="0"/>
                <w:bCs w:val="0"/>
                <w:sz w:val="24"/>
                <w:highlight w:val="none"/>
              </w:rPr>
            </w:pPr>
            <w:r>
              <w:rPr>
                <w:rFonts w:hint="eastAsia" w:ascii="宋体" w:hAnsi="宋体" w:eastAsia="宋体"/>
                <w:b w:val="0"/>
                <w:bCs w:val="0"/>
                <w:sz w:val="24"/>
                <w:highlight w:val="none"/>
              </w:rPr>
              <w:t>安徽省第二人民医院营养食堂灶具采购项目</w:t>
            </w:r>
          </w:p>
        </w:tc>
      </w:tr>
      <w:tr w14:paraId="4B7A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A5211A5">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val="en-US" w:eastAsia="zh-CN"/>
              </w:rPr>
            </w:pPr>
            <w:r>
              <w:rPr>
                <w:rFonts w:hint="eastAsia" w:ascii="宋体" w:hAnsi="宋体" w:eastAsia="宋体"/>
                <w:bCs/>
                <w:kern w:val="2"/>
                <w:highlight w:val="none"/>
                <w:lang w:val="en-US" w:eastAsia="zh-CN"/>
              </w:rPr>
              <w:t>3</w:t>
            </w:r>
          </w:p>
        </w:tc>
        <w:tc>
          <w:tcPr>
            <w:tcW w:w="1106" w:type="pct"/>
            <w:vAlign w:val="center"/>
          </w:tcPr>
          <w:p w14:paraId="06FD5009">
            <w:pPr>
              <w:pStyle w:val="31"/>
              <w:widowControl w:val="0"/>
              <w:spacing w:before="0" w:beforeAutospacing="0" w:after="0" w:afterAutospacing="0"/>
              <w:jc w:val="left"/>
              <w:rPr>
                <w:rFonts w:hint="eastAsia" w:ascii="宋体" w:hAnsi="宋体" w:eastAsia="宋体"/>
                <w:b w:val="0"/>
                <w:sz w:val="24"/>
                <w:highlight w:val="none"/>
                <w:lang w:eastAsia="zh-CN"/>
              </w:rPr>
            </w:pPr>
            <w:r>
              <w:rPr>
                <w:rFonts w:hint="eastAsia" w:ascii="宋体" w:hAnsi="宋体" w:eastAsia="宋体"/>
                <w:b w:val="0"/>
                <w:sz w:val="24"/>
                <w:highlight w:val="none"/>
                <w:lang w:eastAsia="zh-CN"/>
              </w:rPr>
              <w:t>建设地点</w:t>
            </w:r>
          </w:p>
        </w:tc>
        <w:tc>
          <w:tcPr>
            <w:tcW w:w="3318" w:type="pct"/>
            <w:vAlign w:val="center"/>
          </w:tcPr>
          <w:p w14:paraId="673DFAF6">
            <w:pPr>
              <w:spacing w:line="500" w:lineRule="exact"/>
              <w:rPr>
                <w:rFonts w:ascii="宋体" w:hAnsi="宋体" w:eastAsia="宋体"/>
                <w:bCs/>
                <w:sz w:val="24"/>
                <w:szCs w:val="24"/>
                <w:highlight w:val="none"/>
              </w:rPr>
            </w:pPr>
            <w:r>
              <w:rPr>
                <w:rFonts w:hint="eastAsia" w:ascii="宋体" w:hAnsi="宋体" w:eastAsia="宋体"/>
                <w:b w:val="0"/>
                <w:bCs w:val="0"/>
                <w:sz w:val="24"/>
                <w:highlight w:val="none"/>
              </w:rPr>
              <w:t>安徽省第二人民医院</w:t>
            </w:r>
          </w:p>
        </w:tc>
      </w:tr>
      <w:tr w14:paraId="270D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0375102">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06" w:type="pct"/>
            <w:vAlign w:val="center"/>
          </w:tcPr>
          <w:p w14:paraId="19049815">
            <w:pPr>
              <w:pStyle w:val="31"/>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现场考察</w:t>
            </w:r>
          </w:p>
        </w:tc>
        <w:tc>
          <w:tcPr>
            <w:tcW w:w="3318" w:type="pct"/>
            <w:vAlign w:val="center"/>
          </w:tcPr>
          <w:p w14:paraId="05229520">
            <w:pPr>
              <w:spacing w:line="500" w:lineRule="exact"/>
              <w:rPr>
                <w:rFonts w:ascii="宋体" w:hAnsi="宋体" w:eastAsia="宋体"/>
                <w:b w:val="0"/>
                <w:sz w:val="24"/>
                <w:highlight w:val="none"/>
              </w:rPr>
            </w:pPr>
            <w:r>
              <w:rPr>
                <w:rFonts w:hint="eastAsia" w:ascii="宋体" w:hAnsi="宋体" w:eastAsia="宋体"/>
                <w:sz w:val="24"/>
                <w:highlight w:val="none"/>
              </w:rPr>
              <w:t>不组织，投标人</w:t>
            </w:r>
            <w:r>
              <w:rPr>
                <w:rFonts w:hint="eastAsia" w:ascii="宋体" w:hAnsi="宋体" w:eastAsia="宋体"/>
                <w:bCs/>
                <w:sz w:val="24"/>
                <w:highlight w:val="none"/>
              </w:rPr>
              <w:t>自行考察</w:t>
            </w:r>
          </w:p>
        </w:tc>
      </w:tr>
      <w:tr w14:paraId="2E03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2FD1881">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5</w:t>
            </w:r>
          </w:p>
        </w:tc>
        <w:tc>
          <w:tcPr>
            <w:tcW w:w="1106" w:type="pct"/>
            <w:vAlign w:val="center"/>
          </w:tcPr>
          <w:p w14:paraId="7C6BC1FB">
            <w:pPr>
              <w:pStyle w:val="31"/>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是否接受联合体</w:t>
            </w:r>
          </w:p>
        </w:tc>
        <w:tc>
          <w:tcPr>
            <w:tcW w:w="3318" w:type="pct"/>
            <w:vAlign w:val="center"/>
          </w:tcPr>
          <w:p w14:paraId="66506428">
            <w:pPr>
              <w:pStyle w:val="31"/>
              <w:widowControl w:val="0"/>
              <w:spacing w:before="0" w:beforeAutospacing="0" w:after="0" w:afterAutospacing="0"/>
              <w:jc w:val="both"/>
              <w:rPr>
                <w:rFonts w:hint="eastAsia" w:ascii="宋体" w:hAnsi="宋体" w:eastAsia="宋体"/>
                <w:b w:val="0"/>
                <w:sz w:val="24"/>
                <w:highlight w:val="none"/>
                <w:u w:val="single"/>
                <w:lang w:eastAsia="zh-CN"/>
              </w:rPr>
            </w:pPr>
            <w:r>
              <w:rPr>
                <w:rFonts w:hint="eastAsia" w:ascii="宋体" w:hAnsi="宋体" w:eastAsia="宋体"/>
                <w:b w:val="0"/>
                <w:bCs w:val="0"/>
                <w:sz w:val="24"/>
                <w:szCs w:val="24"/>
                <w:highlight w:val="none"/>
                <w:lang w:eastAsia="zh-CN"/>
              </w:rPr>
              <w:t>不接受</w:t>
            </w:r>
          </w:p>
        </w:tc>
      </w:tr>
      <w:tr w14:paraId="6E10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5" w:type="pct"/>
            <w:vAlign w:val="center"/>
          </w:tcPr>
          <w:p w14:paraId="44E29B5D">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6</w:t>
            </w:r>
          </w:p>
        </w:tc>
        <w:tc>
          <w:tcPr>
            <w:tcW w:w="1106" w:type="pct"/>
            <w:vAlign w:val="center"/>
          </w:tcPr>
          <w:p w14:paraId="12EDF3DA">
            <w:pPr>
              <w:pStyle w:val="31"/>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投标保证金</w:t>
            </w:r>
          </w:p>
        </w:tc>
        <w:tc>
          <w:tcPr>
            <w:tcW w:w="3318" w:type="pct"/>
            <w:vAlign w:val="center"/>
          </w:tcPr>
          <w:p w14:paraId="4E9E11B2">
            <w:pPr>
              <w:spacing w:line="360" w:lineRule="auto"/>
              <w:jc w:val="left"/>
              <w:rPr>
                <w:rFonts w:ascii="宋体" w:hAnsi="宋体" w:eastAsia="宋体"/>
                <w:sz w:val="24"/>
                <w:highlight w:val="none"/>
              </w:rPr>
            </w:pPr>
            <w:r>
              <w:rPr>
                <w:rFonts w:hint="eastAsia" w:ascii="宋体" w:hAnsi="宋体" w:eastAsia="宋体"/>
                <w:bCs/>
                <w:kern w:val="0"/>
                <w:sz w:val="24"/>
                <w:szCs w:val="28"/>
                <w:highlight w:val="none"/>
              </w:rPr>
              <w:t>不收取</w:t>
            </w:r>
          </w:p>
        </w:tc>
      </w:tr>
      <w:tr w14:paraId="1216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2BCEA35">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7</w:t>
            </w:r>
          </w:p>
        </w:tc>
        <w:tc>
          <w:tcPr>
            <w:tcW w:w="1106" w:type="pct"/>
            <w:vAlign w:val="center"/>
          </w:tcPr>
          <w:p w14:paraId="07681E3B">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投标有效期</w:t>
            </w:r>
          </w:p>
        </w:tc>
        <w:tc>
          <w:tcPr>
            <w:tcW w:w="3318" w:type="pct"/>
            <w:vAlign w:val="center"/>
          </w:tcPr>
          <w:p w14:paraId="5C552AAA">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90</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日历日</w:t>
            </w:r>
          </w:p>
        </w:tc>
      </w:tr>
      <w:tr w14:paraId="1E78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5478B46E">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8</w:t>
            </w:r>
          </w:p>
        </w:tc>
        <w:tc>
          <w:tcPr>
            <w:tcW w:w="1106" w:type="pct"/>
            <w:vAlign w:val="center"/>
          </w:tcPr>
          <w:p w14:paraId="2AEBB4B7">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投标文件要求</w:t>
            </w:r>
          </w:p>
        </w:tc>
        <w:tc>
          <w:tcPr>
            <w:tcW w:w="3318" w:type="pct"/>
            <w:vAlign w:val="center"/>
          </w:tcPr>
          <w:p w14:paraId="414F0C28">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纸质投标文件正本 1份，副本 4份，正本、副本一起封装。</w:t>
            </w:r>
          </w:p>
        </w:tc>
      </w:tr>
      <w:tr w14:paraId="11F4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5EEF0D4">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9</w:t>
            </w:r>
          </w:p>
        </w:tc>
        <w:tc>
          <w:tcPr>
            <w:tcW w:w="1106" w:type="pct"/>
            <w:vAlign w:val="center"/>
          </w:tcPr>
          <w:p w14:paraId="5735547E">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投标截止时间</w:t>
            </w:r>
          </w:p>
        </w:tc>
        <w:tc>
          <w:tcPr>
            <w:tcW w:w="3318" w:type="pct"/>
            <w:vAlign w:val="center"/>
          </w:tcPr>
          <w:p w14:paraId="24568DAC">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详见投标邀请</w:t>
            </w:r>
            <w:r>
              <w:rPr>
                <w:rFonts w:hint="eastAsia" w:ascii="宋体" w:hAnsi="宋体" w:eastAsia="宋体"/>
                <w:b w:val="0"/>
                <w:sz w:val="24"/>
                <w:highlight w:val="none"/>
                <w:u w:val="single"/>
                <w:lang w:eastAsia="zh-CN"/>
              </w:rPr>
              <w:t>（</w:t>
            </w:r>
            <w:r>
              <w:rPr>
                <w:rFonts w:hint="eastAsia" w:ascii="宋体" w:hAnsi="宋体" w:eastAsia="宋体"/>
                <w:b w:val="0"/>
                <w:sz w:val="24"/>
                <w:highlight w:val="none"/>
                <w:u w:val="single"/>
              </w:rPr>
              <w:t>招标公告</w:t>
            </w:r>
            <w:r>
              <w:rPr>
                <w:rFonts w:hint="eastAsia" w:ascii="宋体" w:hAnsi="宋体" w:eastAsia="宋体"/>
                <w:b w:val="0"/>
                <w:sz w:val="24"/>
                <w:highlight w:val="none"/>
                <w:u w:val="single"/>
                <w:lang w:eastAsia="zh-CN"/>
              </w:rPr>
              <w:t>）</w:t>
            </w:r>
          </w:p>
        </w:tc>
      </w:tr>
      <w:tr w14:paraId="4F4E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Merge w:val="restart"/>
            <w:vAlign w:val="center"/>
          </w:tcPr>
          <w:p w14:paraId="1FB935E3">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10</w:t>
            </w:r>
          </w:p>
        </w:tc>
        <w:tc>
          <w:tcPr>
            <w:tcW w:w="1106" w:type="pct"/>
            <w:vAlign w:val="center"/>
          </w:tcPr>
          <w:p w14:paraId="316DA297">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开标时间</w:t>
            </w:r>
          </w:p>
        </w:tc>
        <w:tc>
          <w:tcPr>
            <w:tcW w:w="3318" w:type="pct"/>
            <w:vAlign w:val="center"/>
          </w:tcPr>
          <w:p w14:paraId="37B2DE5C">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lang w:eastAsia="zh-CN"/>
              </w:rPr>
              <w:t>另行通知</w:t>
            </w:r>
          </w:p>
        </w:tc>
      </w:tr>
      <w:tr w14:paraId="7BA7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Merge w:val="continue"/>
            <w:vAlign w:val="center"/>
          </w:tcPr>
          <w:p w14:paraId="53F27DBA">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p>
        </w:tc>
        <w:tc>
          <w:tcPr>
            <w:tcW w:w="1106" w:type="pct"/>
            <w:vAlign w:val="center"/>
          </w:tcPr>
          <w:p w14:paraId="6217EDA1">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开标地点</w:t>
            </w:r>
          </w:p>
        </w:tc>
        <w:tc>
          <w:tcPr>
            <w:tcW w:w="3318" w:type="pct"/>
            <w:vAlign w:val="center"/>
          </w:tcPr>
          <w:p w14:paraId="2A443009">
            <w:pPr>
              <w:pStyle w:val="31"/>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lang w:eastAsia="zh-CN"/>
              </w:rPr>
              <w:t>另行通知</w:t>
            </w:r>
          </w:p>
        </w:tc>
      </w:tr>
      <w:tr w14:paraId="5F3C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F88B398">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11</w:t>
            </w:r>
          </w:p>
        </w:tc>
        <w:tc>
          <w:tcPr>
            <w:tcW w:w="1106" w:type="pct"/>
            <w:vAlign w:val="center"/>
          </w:tcPr>
          <w:p w14:paraId="076C753D">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核心产品</w:t>
            </w:r>
          </w:p>
        </w:tc>
        <w:tc>
          <w:tcPr>
            <w:tcW w:w="3318" w:type="pct"/>
            <w:vAlign w:val="center"/>
          </w:tcPr>
          <w:p w14:paraId="11F20463">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详见采购需求</w:t>
            </w:r>
          </w:p>
        </w:tc>
      </w:tr>
      <w:tr w14:paraId="41BB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8AA7E86">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12</w:t>
            </w:r>
          </w:p>
        </w:tc>
        <w:tc>
          <w:tcPr>
            <w:tcW w:w="1106" w:type="pct"/>
            <w:vAlign w:val="center"/>
          </w:tcPr>
          <w:p w14:paraId="6034A085">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评标方法</w:t>
            </w:r>
          </w:p>
        </w:tc>
        <w:tc>
          <w:tcPr>
            <w:tcW w:w="3318" w:type="pct"/>
            <w:vAlign w:val="center"/>
          </w:tcPr>
          <w:p w14:paraId="077B8606">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sz w:val="24"/>
                <w:highlight w:val="none"/>
                <w:lang w:eastAsia="zh-CN"/>
              </w:rPr>
              <w:t>综合评分</w:t>
            </w:r>
            <w:r>
              <w:rPr>
                <w:rFonts w:asciiTheme="minorEastAsia" w:hAnsiTheme="minorEastAsia" w:eastAsiaTheme="minorEastAsia"/>
                <w:sz w:val="24"/>
                <w:highlight w:val="none"/>
              </w:rPr>
              <w:t>法</w:t>
            </w:r>
          </w:p>
        </w:tc>
      </w:tr>
      <w:tr w14:paraId="14A2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1BF7A28">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13</w:t>
            </w:r>
          </w:p>
        </w:tc>
        <w:tc>
          <w:tcPr>
            <w:tcW w:w="1106" w:type="pct"/>
            <w:vAlign w:val="center"/>
          </w:tcPr>
          <w:p w14:paraId="718BCB8E">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318" w:type="pct"/>
            <w:vAlign w:val="center"/>
          </w:tcPr>
          <w:p w14:paraId="0F29D8A5">
            <w:pPr>
              <w:spacing w:after="0" w:line="360" w:lineRule="auto"/>
              <w:rPr>
                <w:rFonts w:ascii="宋体" w:hAnsi="宋体" w:eastAsia="宋体" w:cs="宋体"/>
                <w:sz w:val="24"/>
                <w:szCs w:val="24"/>
                <w:highlight w:val="none"/>
              </w:rPr>
            </w:pPr>
            <w:r>
              <w:rPr>
                <w:rFonts w:hint="eastAsia" w:ascii="宋体" w:hAnsi="宋体" w:eastAsia="宋体"/>
                <w:b w:val="0"/>
                <w:sz w:val="24"/>
                <w:highlight w:val="none"/>
                <w:u w:val="single"/>
              </w:rPr>
              <w:t>评标委员会依据招标文件规定的评标标准和方法，对合格投标文件分别进行评审和比较，结合信用查询情况，</w:t>
            </w:r>
            <w:r>
              <w:rPr>
                <w:rFonts w:hint="eastAsia" w:ascii="宋体" w:hAnsi="宋体" w:eastAsia="宋体"/>
                <w:b w:val="0"/>
                <w:sz w:val="24"/>
                <w:highlight w:val="none"/>
                <w:u w:val="single"/>
              </w:rPr>
              <w:t>按顺序推荐</w:t>
            </w:r>
            <w:r>
              <w:rPr>
                <w:rFonts w:hint="eastAsia" w:ascii="宋体" w:hAnsi="宋体" w:eastAsia="宋体"/>
                <w:b w:val="0"/>
                <w:sz w:val="24"/>
                <w:highlight w:val="none"/>
                <w:u w:val="single"/>
                <w:lang w:eastAsia="zh-CN"/>
              </w:rPr>
              <w:t>出</w:t>
            </w:r>
            <w:r>
              <w:rPr>
                <w:rFonts w:hint="eastAsia" w:ascii="宋体" w:hAnsi="宋体" w:eastAsia="宋体" w:cs="宋体"/>
                <w:sz w:val="24"/>
                <w:szCs w:val="24"/>
                <w:highlight w:val="none"/>
                <w:u w:val="single"/>
              </w:rPr>
              <w:t xml:space="preserve"> 1名成交候选人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w:t>
            </w:r>
          </w:p>
          <w:p w14:paraId="29794634">
            <w:pPr>
              <w:pStyle w:val="31"/>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sz w:val="24"/>
                <w:szCs w:val="24"/>
                <w:highlight w:val="none"/>
              </w:rPr>
              <w:t>合格投标人少于3 家的，本项目流标</w:t>
            </w:r>
            <w:r>
              <w:rPr>
                <w:rFonts w:hint="eastAsia" w:ascii="宋体" w:hAnsi="宋体" w:eastAsia="宋体" w:cs="宋体"/>
                <w:sz w:val="24"/>
                <w:szCs w:val="24"/>
                <w:highlight w:val="none"/>
                <w:lang w:eastAsia="zh-CN"/>
              </w:rPr>
              <w:t>。</w:t>
            </w:r>
          </w:p>
        </w:tc>
      </w:tr>
      <w:tr w14:paraId="5A0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3879E32">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14</w:t>
            </w:r>
          </w:p>
        </w:tc>
        <w:tc>
          <w:tcPr>
            <w:tcW w:w="1106" w:type="pct"/>
            <w:vAlign w:val="center"/>
          </w:tcPr>
          <w:p w14:paraId="7BA2F874">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确定中标人</w:t>
            </w:r>
          </w:p>
        </w:tc>
        <w:tc>
          <w:tcPr>
            <w:tcW w:w="3318" w:type="pct"/>
            <w:vAlign w:val="center"/>
          </w:tcPr>
          <w:p w14:paraId="4986D7AE">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评标委员会确定</w:t>
            </w:r>
          </w:p>
        </w:tc>
      </w:tr>
      <w:tr w14:paraId="39B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9E4FBC4">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15</w:t>
            </w:r>
          </w:p>
        </w:tc>
        <w:tc>
          <w:tcPr>
            <w:tcW w:w="1106" w:type="pct"/>
            <w:vAlign w:val="center"/>
          </w:tcPr>
          <w:p w14:paraId="5478BB6A">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中标通知书发出的形式</w:t>
            </w:r>
          </w:p>
        </w:tc>
        <w:tc>
          <w:tcPr>
            <w:tcW w:w="3318" w:type="pct"/>
            <w:vAlign w:val="center"/>
          </w:tcPr>
          <w:p w14:paraId="441B8019">
            <w:pPr>
              <w:pStyle w:val="31"/>
              <w:widowControl w:val="0"/>
              <w:spacing w:before="0" w:beforeAutospacing="0" w:after="0" w:afterAutospacing="0" w:line="360" w:lineRule="auto"/>
              <w:jc w:val="both"/>
              <w:rPr>
                <w:rFonts w:ascii="宋体" w:hAnsi="宋体" w:eastAsia="宋体"/>
                <w:b w:val="0"/>
                <w:sz w:val="24"/>
                <w:szCs w:val="24"/>
                <w:highlight w:val="none"/>
              </w:rPr>
            </w:pPr>
            <w:r>
              <w:rPr>
                <w:rFonts w:hint="eastAsia" w:ascii="宋体" w:hAnsi="宋体" w:eastAsia="宋体"/>
                <w:b w:val="0"/>
                <w:sz w:val="24"/>
                <w:szCs w:val="24"/>
                <w:highlight w:val="none"/>
              </w:rPr>
              <w:t xml:space="preserve">书面 </w:t>
            </w:r>
            <w:r>
              <w:rPr>
                <w:rFonts w:ascii="宋体" w:hAnsi="宋体" w:eastAsia="宋体"/>
                <w:b w:val="0"/>
                <w:sz w:val="24"/>
                <w:szCs w:val="24"/>
                <w:highlight w:val="none"/>
              </w:rPr>
              <w:t xml:space="preserve">   </w:t>
            </w:r>
          </w:p>
        </w:tc>
      </w:tr>
      <w:tr w14:paraId="00DC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3B81C12">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16</w:t>
            </w:r>
          </w:p>
        </w:tc>
        <w:tc>
          <w:tcPr>
            <w:tcW w:w="1106" w:type="pct"/>
            <w:vAlign w:val="center"/>
          </w:tcPr>
          <w:p w14:paraId="30C04253">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3318" w:type="pct"/>
            <w:vAlign w:val="center"/>
          </w:tcPr>
          <w:p w14:paraId="36EE903B">
            <w:pPr>
              <w:pStyle w:val="31"/>
              <w:widowControl w:val="0"/>
              <w:spacing w:before="0" w:beforeAutospacing="0" w:after="0" w:afterAutospacing="0" w:line="360" w:lineRule="auto"/>
              <w:jc w:val="both"/>
              <w:rPr>
                <w:rFonts w:hint="eastAsia" w:ascii="宋体" w:hAnsi="宋体" w:eastAsia="宋体"/>
                <w:b w:val="0"/>
                <w:sz w:val="24"/>
                <w:szCs w:val="24"/>
                <w:highlight w:val="none"/>
                <w:lang w:val="en-US" w:eastAsia="zh-CN"/>
              </w:rPr>
            </w:pPr>
            <w:r>
              <w:rPr>
                <w:rFonts w:hint="eastAsia" w:ascii="宋体" w:hAnsi="宋体" w:eastAsia="宋体"/>
                <w:b w:val="0"/>
                <w:sz w:val="24"/>
                <w:szCs w:val="24"/>
                <w:highlight w:val="none"/>
                <w:lang w:eastAsia="zh-CN"/>
              </w:rPr>
              <w:t>（</w:t>
            </w:r>
            <w:r>
              <w:rPr>
                <w:rFonts w:hint="eastAsia" w:ascii="宋体" w:hAnsi="宋体" w:eastAsia="宋体"/>
                <w:b w:val="0"/>
                <w:sz w:val="24"/>
                <w:szCs w:val="24"/>
                <w:highlight w:val="none"/>
                <w:lang w:val="en-US" w:eastAsia="zh-CN"/>
              </w:rPr>
              <w:t>1</w:t>
            </w:r>
            <w:r>
              <w:rPr>
                <w:rFonts w:hint="eastAsia" w:ascii="宋体" w:hAnsi="宋体" w:eastAsia="宋体"/>
                <w:b w:val="0"/>
                <w:sz w:val="24"/>
                <w:szCs w:val="24"/>
                <w:highlight w:val="none"/>
                <w:lang w:eastAsia="zh-CN"/>
              </w:rPr>
              <w:t>）金额：合同价的</w:t>
            </w:r>
            <w:r>
              <w:rPr>
                <w:rFonts w:hint="eastAsia" w:ascii="宋体" w:hAnsi="宋体" w:eastAsia="宋体"/>
                <w:b w:val="0"/>
                <w:sz w:val="24"/>
                <w:szCs w:val="24"/>
                <w:highlight w:val="none"/>
                <w:lang w:val="en-US" w:eastAsia="zh-CN"/>
              </w:rPr>
              <w:t>2.5%；</w:t>
            </w:r>
          </w:p>
          <w:p w14:paraId="4A2504FF">
            <w:pPr>
              <w:pStyle w:val="31"/>
              <w:widowControl w:val="0"/>
              <w:spacing w:before="0" w:beforeAutospacing="0" w:after="0" w:afterAutospacing="0" w:line="360" w:lineRule="auto"/>
              <w:jc w:val="both"/>
              <w:rPr>
                <w:rFonts w:hint="eastAsia" w:ascii="宋体" w:hAnsi="宋体" w:eastAsia="宋体"/>
                <w:b w:val="0"/>
                <w:sz w:val="24"/>
                <w:szCs w:val="24"/>
                <w:highlight w:val="none"/>
                <w:lang w:val="en-US" w:eastAsia="zh-CN"/>
              </w:rPr>
            </w:pPr>
            <w:r>
              <w:rPr>
                <w:rFonts w:hint="eastAsia" w:ascii="宋体" w:hAnsi="宋体" w:eastAsia="宋体"/>
                <w:b w:val="0"/>
                <w:sz w:val="24"/>
                <w:szCs w:val="24"/>
                <w:highlight w:val="none"/>
                <w:lang w:val="en-US" w:eastAsia="zh-CN"/>
              </w:rPr>
              <w:t>（2）收取单位：安徽省第二人民医院</w:t>
            </w:r>
          </w:p>
          <w:p w14:paraId="629BE62D">
            <w:pPr>
              <w:pStyle w:val="31"/>
              <w:widowControl w:val="0"/>
              <w:spacing w:before="0" w:beforeAutospacing="0" w:after="0" w:afterAutospacing="0" w:line="360" w:lineRule="auto"/>
              <w:jc w:val="both"/>
              <w:rPr>
                <w:rFonts w:hint="eastAsia" w:ascii="宋体" w:hAnsi="宋体" w:eastAsia="宋体"/>
                <w:b w:val="0"/>
                <w:sz w:val="24"/>
                <w:szCs w:val="24"/>
                <w:highlight w:val="none"/>
                <w:lang w:val="en-US" w:eastAsia="zh-CN"/>
              </w:rPr>
            </w:pPr>
            <w:r>
              <w:rPr>
                <w:rFonts w:hint="eastAsia" w:ascii="宋体" w:hAnsi="宋体" w:eastAsia="宋体"/>
                <w:b w:val="0"/>
                <w:sz w:val="24"/>
                <w:szCs w:val="24"/>
                <w:highlight w:val="none"/>
                <w:lang w:val="en-US" w:eastAsia="zh-CN"/>
              </w:rPr>
              <w:t>（3）缴纳时间：中标通知书发放后合同签订前</w:t>
            </w:r>
          </w:p>
          <w:p w14:paraId="0DC835B4">
            <w:pPr>
              <w:pStyle w:val="31"/>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szCs w:val="24"/>
                <w:highlight w:val="none"/>
                <w:lang w:val="en-US" w:eastAsia="zh-CN"/>
              </w:rPr>
              <w:t>（4）退还时间：验收合格后</w:t>
            </w:r>
            <w:r>
              <w:rPr>
                <w:rFonts w:hint="eastAsia" w:ascii="宋体" w:hAnsi="宋体" w:eastAsia="宋体"/>
                <w:b w:val="0"/>
                <w:sz w:val="24"/>
                <w:szCs w:val="24"/>
                <w:highlight w:val="none"/>
                <w:lang w:val="en-US" w:eastAsia="zh-CN"/>
              </w:rPr>
              <w:t>30天无息退还</w:t>
            </w:r>
          </w:p>
        </w:tc>
      </w:tr>
      <w:tr w14:paraId="6DFC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0856A59">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17</w:t>
            </w:r>
          </w:p>
        </w:tc>
        <w:tc>
          <w:tcPr>
            <w:tcW w:w="1106" w:type="pct"/>
            <w:vAlign w:val="center"/>
          </w:tcPr>
          <w:p w14:paraId="40575C1D">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w:t>
            </w:r>
          </w:p>
        </w:tc>
        <w:tc>
          <w:tcPr>
            <w:tcW w:w="3318" w:type="pct"/>
            <w:vAlign w:val="center"/>
          </w:tcPr>
          <w:p w14:paraId="139AA863">
            <w:pPr>
              <w:pStyle w:val="31"/>
              <w:widowControl w:val="0"/>
              <w:spacing w:before="0" w:beforeAutospacing="0" w:after="0" w:afterAutospacing="0" w:line="360" w:lineRule="auto"/>
              <w:jc w:val="both"/>
              <w:rPr>
                <w:rFonts w:hint="eastAsia" w:ascii="宋体" w:hAnsi="宋体" w:eastAsia="宋体"/>
                <w:sz w:val="24"/>
                <w:highlight w:val="none"/>
                <w:lang w:val="en-US" w:eastAsia="zh-CN"/>
              </w:rPr>
            </w:pPr>
            <w:r>
              <w:rPr>
                <w:rFonts w:hint="eastAsia" w:ascii="宋体" w:hAnsi="宋体" w:eastAsia="宋体"/>
                <w:b w:val="0"/>
                <w:bCs w:val="0"/>
                <w:sz w:val="24"/>
                <w:highlight w:val="none"/>
              </w:rPr>
              <w:t>采购人与中标人应当自发出中标通知书之日起</w:t>
            </w:r>
            <w:r>
              <w:rPr>
                <w:rFonts w:hint="eastAsia" w:ascii="宋体" w:hAnsi="宋体" w:eastAsia="宋体"/>
                <w:b w:val="0"/>
                <w:bCs w:val="0"/>
                <w:sz w:val="24"/>
                <w:highlight w:val="none"/>
                <w:lang w:val="en-US" w:eastAsia="zh-CN"/>
              </w:rPr>
              <w:t>5</w:t>
            </w:r>
            <w:r>
              <w:rPr>
                <w:rFonts w:hint="eastAsia" w:ascii="宋体" w:hAnsi="宋体" w:eastAsia="宋体"/>
                <w:b w:val="0"/>
                <w:bCs w:val="0"/>
                <w:sz w:val="24"/>
                <w:highlight w:val="none"/>
              </w:rPr>
              <w:t>个工作日内签订合同</w:t>
            </w:r>
          </w:p>
        </w:tc>
      </w:tr>
      <w:tr w14:paraId="5C9C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2507502">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18</w:t>
            </w:r>
          </w:p>
        </w:tc>
        <w:tc>
          <w:tcPr>
            <w:tcW w:w="1106" w:type="pct"/>
            <w:vAlign w:val="center"/>
          </w:tcPr>
          <w:p w14:paraId="2F4B2366">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318" w:type="pct"/>
            <w:vAlign w:val="center"/>
          </w:tcPr>
          <w:p w14:paraId="31B12E79">
            <w:pPr>
              <w:pStyle w:val="31"/>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递交方式：</w:t>
            </w:r>
            <w:r>
              <w:rPr>
                <w:rFonts w:hint="eastAsia" w:ascii="宋体" w:hAnsi="宋体" w:eastAsia="宋体"/>
                <w:b w:val="0"/>
                <w:sz w:val="24"/>
                <w:highlight w:val="none"/>
                <w:u w:val="single"/>
              </w:rPr>
              <w:t>书面形式递交</w:t>
            </w:r>
          </w:p>
          <w:p w14:paraId="58D9B27B">
            <w:pPr>
              <w:pStyle w:val="31"/>
              <w:widowControl w:val="0"/>
              <w:spacing w:before="0" w:beforeAutospacing="0" w:after="0" w:afterAutospacing="0" w:line="360" w:lineRule="auto"/>
              <w:jc w:val="both"/>
              <w:rPr>
                <w:rFonts w:ascii="宋体" w:hAnsi="宋体" w:eastAsia="宋体"/>
                <w:b w:val="0"/>
                <w:bCs w:val="0"/>
                <w:sz w:val="24"/>
                <w:szCs w:val="18"/>
                <w:highlight w:val="none"/>
              </w:rPr>
            </w:pPr>
            <w:r>
              <w:rPr>
                <w:rFonts w:hint="eastAsia" w:ascii="宋体" w:hAnsi="宋体" w:eastAsia="宋体"/>
                <w:b w:val="0"/>
                <w:sz w:val="24"/>
                <w:highlight w:val="none"/>
              </w:rPr>
              <w:t>接收部门：</w:t>
            </w:r>
            <w:r>
              <w:rPr>
                <w:rFonts w:hint="eastAsia" w:ascii="宋体" w:hAnsi="宋体" w:eastAsia="宋体"/>
                <w:b w:val="0"/>
                <w:bCs w:val="0"/>
                <w:sz w:val="24"/>
                <w:szCs w:val="18"/>
                <w:highlight w:val="none"/>
                <w:u w:val="single"/>
              </w:rPr>
              <w:t xml:space="preserve"> </w:t>
            </w:r>
            <w:r>
              <w:rPr>
                <w:rFonts w:hint="eastAsia" w:ascii="宋体" w:hAnsi="宋体" w:eastAsia="宋体"/>
                <w:b w:val="0"/>
                <w:bCs w:val="0"/>
                <w:sz w:val="24"/>
                <w:szCs w:val="18"/>
                <w:highlight w:val="none"/>
                <w:u w:val="single"/>
                <w:lang w:eastAsia="zh-CN"/>
              </w:rPr>
              <w:t>纪检监察办公室</w:t>
            </w:r>
            <w:r>
              <w:rPr>
                <w:rFonts w:hint="eastAsia" w:ascii="宋体" w:hAnsi="宋体" w:eastAsia="宋体"/>
                <w:b w:val="0"/>
                <w:bCs w:val="0"/>
                <w:sz w:val="24"/>
                <w:szCs w:val="18"/>
                <w:highlight w:val="none"/>
                <w:u w:val="single"/>
              </w:rPr>
              <w:t xml:space="preserve">  </w:t>
            </w:r>
            <w:r>
              <w:rPr>
                <w:rFonts w:hint="eastAsia" w:ascii="宋体" w:hAnsi="宋体" w:eastAsia="宋体"/>
                <w:b w:val="0"/>
                <w:bCs w:val="0"/>
                <w:sz w:val="24"/>
                <w:szCs w:val="18"/>
                <w:highlight w:val="none"/>
                <w:u w:val="single"/>
                <w:lang w:val="en-US" w:eastAsia="zh-CN"/>
              </w:rPr>
              <w:t xml:space="preserve"> </w:t>
            </w:r>
          </w:p>
          <w:p w14:paraId="6A09794C">
            <w:pPr>
              <w:pStyle w:val="31"/>
              <w:widowControl w:val="0"/>
              <w:spacing w:before="0" w:beforeAutospacing="0" w:after="0" w:afterAutospacing="0" w:line="360" w:lineRule="auto"/>
              <w:jc w:val="both"/>
              <w:rPr>
                <w:rFonts w:ascii="宋体" w:hAnsi="宋体" w:eastAsia="宋体"/>
                <w:b w:val="0"/>
                <w:bCs w:val="0"/>
                <w:sz w:val="24"/>
                <w:szCs w:val="18"/>
                <w:highlight w:val="none"/>
              </w:rPr>
            </w:pPr>
            <w:r>
              <w:rPr>
                <w:rFonts w:ascii="宋体" w:hAnsi="宋体" w:eastAsia="宋体"/>
                <w:b w:val="0"/>
                <w:sz w:val="24"/>
                <w:highlight w:val="none"/>
              </w:rPr>
              <w:t>联系电话：</w:t>
            </w:r>
            <w:r>
              <w:rPr>
                <w:rFonts w:hint="eastAsia" w:ascii="宋体" w:hAnsi="宋体" w:eastAsia="宋体"/>
                <w:b w:val="0"/>
                <w:bCs w:val="0"/>
                <w:sz w:val="24"/>
                <w:szCs w:val="18"/>
                <w:highlight w:val="none"/>
                <w:u w:val="single"/>
              </w:rPr>
              <w:t xml:space="preserve"> </w:t>
            </w:r>
            <w:r>
              <w:rPr>
                <w:rFonts w:hint="eastAsia" w:ascii="宋体" w:hAnsi="宋体" w:eastAsia="宋体"/>
                <w:b w:val="0"/>
                <w:bCs w:val="0"/>
                <w:sz w:val="24"/>
                <w:szCs w:val="18"/>
                <w:highlight w:val="none"/>
                <w:u w:val="single"/>
                <w:lang w:val="en-US" w:eastAsia="zh-CN"/>
              </w:rPr>
              <w:t>0551-64286067</w:t>
            </w:r>
            <w:r>
              <w:rPr>
                <w:rFonts w:hint="eastAsia" w:ascii="宋体" w:hAnsi="宋体" w:eastAsia="宋体"/>
                <w:b w:val="0"/>
                <w:bCs w:val="0"/>
                <w:sz w:val="24"/>
                <w:szCs w:val="18"/>
                <w:highlight w:val="none"/>
                <w:u w:val="single"/>
              </w:rPr>
              <w:t xml:space="preserve">    </w:t>
            </w:r>
          </w:p>
          <w:p w14:paraId="1AC68463">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通讯地址：</w:t>
            </w: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eastAsia="zh-CN"/>
              </w:rPr>
              <w:t>安徽省第二人民医院</w:t>
            </w:r>
            <w:r>
              <w:rPr>
                <w:rFonts w:hint="eastAsia" w:ascii="宋体" w:hAnsi="宋体" w:eastAsia="宋体"/>
                <w:b w:val="0"/>
                <w:sz w:val="24"/>
                <w:highlight w:val="none"/>
                <w:u w:val="single"/>
                <w:lang w:val="en-US" w:eastAsia="zh-CN"/>
              </w:rPr>
              <w:t>B楼</w:t>
            </w:r>
            <w:r>
              <w:rPr>
                <w:rFonts w:hint="eastAsia" w:ascii="宋体" w:hAnsi="宋体" w:eastAsia="宋体"/>
                <w:b w:val="0"/>
                <w:sz w:val="24"/>
                <w:highlight w:val="none"/>
                <w:u w:val="single"/>
              </w:rPr>
              <w:t xml:space="preserve"> </w:t>
            </w:r>
          </w:p>
        </w:tc>
      </w:tr>
      <w:tr w14:paraId="240C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5C3E34FF">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19</w:t>
            </w:r>
          </w:p>
        </w:tc>
        <w:tc>
          <w:tcPr>
            <w:tcW w:w="1106" w:type="pct"/>
            <w:vAlign w:val="center"/>
          </w:tcPr>
          <w:p w14:paraId="70153174">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重要提示</w:t>
            </w:r>
          </w:p>
        </w:tc>
        <w:tc>
          <w:tcPr>
            <w:tcW w:w="3318" w:type="pct"/>
            <w:vAlign w:val="center"/>
          </w:tcPr>
          <w:p w14:paraId="7E8BE9A0">
            <w:pPr>
              <w:numPr>
                <w:ilvl w:val="0"/>
                <w:numId w:val="1"/>
              </w:numPr>
              <w:spacing w:line="360" w:lineRule="auto"/>
              <w:rPr>
                <w:rFonts w:hint="eastAsia" w:asciiTheme="minorEastAsia" w:hAnsiTheme="minorEastAsia" w:eastAsiaTheme="minorEastAsia"/>
                <w:bCs/>
                <w:sz w:val="24"/>
                <w:szCs w:val="24"/>
                <w:highlight w:val="none"/>
              </w:rPr>
            </w:pPr>
            <w:r>
              <w:rPr>
                <w:rFonts w:asciiTheme="minorEastAsia" w:hAnsiTheme="minorEastAsia" w:eastAsiaTheme="minorEastAsia"/>
                <w:bCs/>
                <w:sz w:val="24"/>
                <w:szCs w:val="24"/>
                <w:highlight w:val="none"/>
              </w:rPr>
              <w:t>中标人应在规定期限内与</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人签订合同，若中标人未能在规定期限内签订合同，采购人有权取消中标人中标资格，并将相关违约行为报送监管部门，实施信用惩戒</w:t>
            </w:r>
            <w:r>
              <w:rPr>
                <w:rFonts w:hint="eastAsia" w:asciiTheme="minorEastAsia" w:hAnsiTheme="minorEastAsia" w:eastAsiaTheme="minorEastAsia"/>
                <w:bCs/>
                <w:sz w:val="24"/>
                <w:szCs w:val="24"/>
                <w:highlight w:val="none"/>
              </w:rPr>
              <w:t>；</w:t>
            </w:r>
          </w:p>
          <w:p w14:paraId="052E95B9">
            <w:pPr>
              <w:numPr>
                <w:ilvl w:val="0"/>
                <w:numId w:val="1"/>
              </w:numPr>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中标人应在规定期限内提交履约担保并与采购人签订合同，若中标人未能在规定期限内提交履约担保或签订合同，采购人有权取消中标</w:t>
            </w:r>
            <w:r>
              <w:rPr>
                <w:rFonts w:hint="eastAsia" w:asciiTheme="minorEastAsia" w:hAnsiTheme="minorEastAsia" w:eastAsiaTheme="minorEastAsia"/>
                <w:bCs/>
                <w:sz w:val="24"/>
                <w:szCs w:val="24"/>
                <w:highlight w:val="none"/>
                <w:lang w:eastAsia="zh-CN"/>
              </w:rPr>
              <w:t>人的</w:t>
            </w:r>
            <w:r>
              <w:rPr>
                <w:rFonts w:hint="eastAsia" w:asciiTheme="minorEastAsia" w:hAnsiTheme="minorEastAsia" w:eastAsiaTheme="minorEastAsia"/>
                <w:bCs/>
                <w:sz w:val="24"/>
                <w:szCs w:val="24"/>
                <w:highlight w:val="none"/>
              </w:rPr>
              <w:t>标资格，并将相关违约行为报送监管部门，实施信用惩戒</w:t>
            </w:r>
            <w:r>
              <w:rPr>
                <w:rFonts w:hint="eastAsia" w:asciiTheme="minorEastAsia" w:hAnsiTheme="minorEastAsia" w:eastAsiaTheme="minorEastAsia"/>
                <w:bCs/>
                <w:sz w:val="24"/>
                <w:szCs w:val="24"/>
                <w:highlight w:val="none"/>
                <w:lang w:eastAsia="zh-CN"/>
              </w:rPr>
              <w:t>；</w:t>
            </w:r>
          </w:p>
          <w:p w14:paraId="08E0C881">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lang w:val="en-US" w:eastAsia="zh-CN"/>
              </w:rPr>
              <w:t>3</w:t>
            </w:r>
            <w:r>
              <w:rPr>
                <w:rFonts w:asciiTheme="minorEastAsia" w:hAnsiTheme="minorEastAsia" w:eastAsiaTheme="minorEastAsia"/>
                <w:bCs/>
                <w:sz w:val="24"/>
                <w:szCs w:val="24"/>
                <w:highlight w:val="none"/>
              </w:rPr>
              <w:t>）合同签订后，中标人存在规定时间内不组织人员进场开工</w:t>
            </w: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不履行供货</w:t>
            </w: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安装</w:t>
            </w:r>
            <w:r>
              <w:rPr>
                <w:rFonts w:hint="eastAsia" w:asciiTheme="minorEastAsia" w:hAnsiTheme="minorEastAsia" w:eastAsiaTheme="minorEastAsia"/>
                <w:bCs/>
                <w:sz w:val="24"/>
                <w:szCs w:val="24"/>
                <w:highlight w:val="none"/>
              </w:rPr>
              <w:t>或服务</w:t>
            </w:r>
            <w:r>
              <w:rPr>
                <w:rFonts w:asciiTheme="minorEastAsia" w:hAnsiTheme="minorEastAsia" w:eastAsiaTheme="minorEastAsia"/>
                <w:bCs/>
                <w:sz w:val="24"/>
                <w:szCs w:val="24"/>
                <w:highlight w:val="none"/>
              </w:rPr>
              <w:t>义务等情况，采购人有权解除合同，并追究违约责任，同时将相关违约行为报送监管部门，记不良行为记录，实施信用惩戒</w:t>
            </w:r>
            <w:r>
              <w:rPr>
                <w:rFonts w:hint="eastAsia" w:asciiTheme="minorEastAsia" w:hAnsiTheme="minorEastAsia" w:eastAsiaTheme="minorEastAsia"/>
                <w:bCs/>
                <w:sz w:val="24"/>
                <w:szCs w:val="24"/>
                <w:highlight w:val="none"/>
              </w:rPr>
              <w:t>；</w:t>
            </w:r>
          </w:p>
          <w:p w14:paraId="0DCDB9B5">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lang w:val="en-US" w:eastAsia="zh-CN"/>
              </w:rPr>
              <w:t>4</w:t>
            </w:r>
            <w:r>
              <w:rPr>
                <w:rFonts w:asciiTheme="minorEastAsia" w:hAnsiTheme="minorEastAsia" w:eastAsiaTheme="minorEastAsia"/>
                <w:bCs/>
                <w:sz w:val="24"/>
                <w:szCs w:val="24"/>
                <w:highlight w:val="none"/>
              </w:rPr>
              <w:t>）中标人中标后被监管部门查实存在违法行为，不满足中标条件的，由采购人取消中标资格，并做好项目后续工作</w:t>
            </w:r>
            <w:r>
              <w:rPr>
                <w:rFonts w:hint="eastAsia" w:asciiTheme="minorEastAsia" w:hAnsiTheme="minorEastAsia" w:eastAsiaTheme="minorEastAsia"/>
                <w:bCs/>
                <w:sz w:val="24"/>
                <w:szCs w:val="24"/>
                <w:highlight w:val="none"/>
              </w:rPr>
              <w:t>；</w:t>
            </w:r>
          </w:p>
          <w:p w14:paraId="52930CC2">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lang w:val="en-US" w:eastAsia="zh-CN"/>
              </w:rPr>
              <w:t>5</w:t>
            </w:r>
            <w:r>
              <w:rPr>
                <w:rFonts w:asciiTheme="minorEastAsia" w:hAnsiTheme="minorEastAsia" w:eastAsiaTheme="minorEastAsia"/>
                <w:bCs/>
                <w:sz w:val="24"/>
                <w:szCs w:val="24"/>
                <w:highlight w:val="none"/>
              </w:rPr>
              <w:t>）中标人在中标项目发生投诉、信访举报案件、履约存在争议时，拒绝协助配合执法部门调查案件的，采购人可以取消其中标资格或解除合同，并追究其违约责任。</w:t>
            </w:r>
          </w:p>
        </w:tc>
      </w:tr>
      <w:tr w14:paraId="4C40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jc w:val="center"/>
        </w:trPr>
        <w:tc>
          <w:tcPr>
            <w:tcW w:w="575" w:type="pct"/>
            <w:vAlign w:val="center"/>
          </w:tcPr>
          <w:p w14:paraId="3AF70D94">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20</w:t>
            </w:r>
          </w:p>
        </w:tc>
        <w:tc>
          <w:tcPr>
            <w:tcW w:w="1106" w:type="pct"/>
            <w:vAlign w:val="center"/>
          </w:tcPr>
          <w:p w14:paraId="5E4F2419">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解释权</w:t>
            </w:r>
          </w:p>
        </w:tc>
        <w:tc>
          <w:tcPr>
            <w:tcW w:w="3318" w:type="pct"/>
            <w:vAlign w:val="center"/>
          </w:tcPr>
          <w:p w14:paraId="6246BBD0">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14:paraId="371EB638">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3CE7A8B4">
            <w:pPr>
              <w:spacing w:line="360" w:lineRule="auto"/>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w:t>
            </w:r>
            <w:r>
              <w:rPr>
                <w:rFonts w:hint="eastAsia" w:asciiTheme="minorEastAsia" w:hAnsiTheme="minorEastAsia" w:eastAsiaTheme="minorEastAsia"/>
                <w:bCs/>
                <w:sz w:val="24"/>
                <w:szCs w:val="24"/>
                <w:highlight w:val="none"/>
                <w:lang w:eastAsia="zh-CN"/>
              </w:rPr>
              <w:t>；</w:t>
            </w:r>
          </w:p>
          <w:p w14:paraId="170D9781">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14:paraId="63B5F71B">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人负责解释。</w:t>
            </w:r>
          </w:p>
        </w:tc>
      </w:tr>
    </w:tbl>
    <w:p w14:paraId="61C8ECDC">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投标人须知</w:t>
      </w:r>
      <w:r>
        <w:rPr>
          <w:rFonts w:hint="eastAsia" w:asciiTheme="minorEastAsia" w:hAnsiTheme="minorEastAsia" w:eastAsiaTheme="minorEastAsia"/>
          <w:b/>
          <w:sz w:val="24"/>
          <w:highlight w:val="none"/>
        </w:rPr>
        <w:t>正文</w:t>
      </w:r>
    </w:p>
    <w:p w14:paraId="5BA7C40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适用范围</w:t>
      </w:r>
    </w:p>
    <w:p w14:paraId="6FD0EDFD">
      <w:pPr>
        <w:spacing w:line="360" w:lineRule="auto"/>
        <w:ind w:firstLine="435"/>
        <w:rPr>
          <w:rFonts w:ascii="宋体" w:hAnsi="宋体" w:eastAsia="宋体"/>
          <w:sz w:val="24"/>
          <w:highlight w:val="none"/>
        </w:rPr>
      </w:pPr>
      <w:r>
        <w:rPr>
          <w:rFonts w:ascii="宋体" w:hAnsi="宋体" w:eastAsia="宋体"/>
          <w:sz w:val="24"/>
          <w:highlight w:val="none"/>
        </w:rPr>
        <w:t>1.1</w:t>
      </w:r>
      <w:r>
        <w:rPr>
          <w:rFonts w:hint="eastAsia" w:ascii="宋体" w:hAnsi="宋体" w:eastAsia="宋体"/>
          <w:sz w:val="24"/>
          <w:highlight w:val="none"/>
        </w:rPr>
        <w:t>本招标文件仅适用于本次公开招标所述的货物项目采购。</w:t>
      </w:r>
    </w:p>
    <w:p w14:paraId="0EF0D7B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定义</w:t>
      </w:r>
    </w:p>
    <w:p w14:paraId="144EC63B">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货物：</w:t>
      </w:r>
      <w:r>
        <w:rPr>
          <w:rFonts w:ascii="宋体" w:hAnsi="宋体" w:eastAsia="宋体"/>
          <w:sz w:val="24"/>
          <w:highlight w:val="none"/>
        </w:rPr>
        <w:t>是指各种形态和种类的物品，包括原材料、燃料、设备、产品等。</w:t>
      </w:r>
    </w:p>
    <w:p w14:paraId="31BAFB83">
      <w:pPr>
        <w:spacing w:line="360" w:lineRule="auto"/>
        <w:ind w:firstLine="435"/>
        <w:rPr>
          <w:rFonts w:ascii="宋体" w:hAnsi="宋体" w:eastAsia="宋体"/>
          <w:sz w:val="24"/>
          <w:highlight w:val="none"/>
        </w:rPr>
      </w:pPr>
      <w:r>
        <w:rPr>
          <w:rFonts w:ascii="宋体" w:hAnsi="宋体" w:eastAsia="宋体"/>
          <w:sz w:val="24"/>
          <w:highlight w:val="none"/>
        </w:rPr>
        <w:t>2.2时限（年份、月份等）计算：系指从开标之日向前追溯X年/月（“X”为“一”及以后整数）起算。</w:t>
      </w:r>
    </w:p>
    <w:p w14:paraId="50C87B3E">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2.3业绩：业绩系指符合本招标文件规定且已供货（安装）完毕的与最终用户签订的合同及招标文件要求的相关证明。投标人与其关联公司（如母公司、控股公司、分公司、子公司、同一法定代表人的公司等）之间签订的合同，均不予认可。</w:t>
      </w:r>
    </w:p>
    <w:p w14:paraId="1EED165F">
      <w:pPr>
        <w:spacing w:line="360" w:lineRule="auto"/>
        <w:ind w:firstLine="435"/>
        <w:rPr>
          <w:rFonts w:hint="default" w:ascii="宋体" w:hAnsi="宋体" w:eastAsia="宋体"/>
          <w:sz w:val="24"/>
          <w:highlight w:val="none"/>
          <w:lang w:val="en-US" w:eastAsia="zh-CN"/>
        </w:rPr>
      </w:pPr>
      <w:r>
        <w:rPr>
          <w:rFonts w:hint="eastAsia" w:ascii="宋体" w:hAnsi="宋体" w:eastAsia="宋体"/>
          <w:sz w:val="24"/>
          <w:highlight w:val="none"/>
          <w:lang w:val="en-US" w:eastAsia="zh-CN"/>
        </w:rPr>
        <w:t>除非本招标文件中另有规定，否则业绩均为已供货（安装）完毕的业绩，业绩时间均以合同签订之日为追溯节点。</w:t>
      </w:r>
    </w:p>
    <w:p w14:paraId="05EA4A3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采购人</w:t>
      </w:r>
      <w:r>
        <w:rPr>
          <w:rFonts w:hint="eastAsia" w:asciiTheme="minorEastAsia" w:hAnsiTheme="minorEastAsia" w:eastAsiaTheme="minorEastAsia"/>
          <w:b/>
          <w:sz w:val="24"/>
          <w:highlight w:val="none"/>
          <w:lang w:eastAsia="zh-CN"/>
        </w:rPr>
        <w:t>及</w:t>
      </w:r>
      <w:r>
        <w:rPr>
          <w:rFonts w:hint="eastAsia" w:asciiTheme="minorEastAsia" w:hAnsiTheme="minorEastAsia" w:eastAsiaTheme="minorEastAsia"/>
          <w:b/>
          <w:sz w:val="24"/>
          <w:highlight w:val="none"/>
        </w:rPr>
        <w:t>投标人</w:t>
      </w:r>
    </w:p>
    <w:p w14:paraId="780CF10A">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.1采购人：是指依法开展政府采购活动的国家机关、事业单位、团体组织。</w:t>
      </w:r>
      <w:r>
        <w:rPr>
          <w:rFonts w:hint="eastAsia" w:ascii="宋体" w:hAnsi="宋体" w:eastAsia="宋体"/>
          <w:sz w:val="24"/>
          <w:highlight w:val="none"/>
        </w:rPr>
        <w:t>本项目的采购人见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32DF53B2">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2</w:t>
      </w:r>
      <w:r>
        <w:rPr>
          <w:rFonts w:ascii="宋体" w:hAnsi="宋体" w:eastAsia="宋体"/>
          <w:sz w:val="24"/>
          <w:highlight w:val="none"/>
        </w:rPr>
        <w:t>投标人：是指向采购人提供货物、工程或者服务的法人、非法人组织或者自然人。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本项目的投标人及其投标货物须满足以下条件：</w:t>
      </w:r>
    </w:p>
    <w:p w14:paraId="05D07938">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2</w:t>
      </w:r>
      <w:r>
        <w:rPr>
          <w:rFonts w:ascii="宋体" w:hAnsi="宋体" w:eastAsia="宋体"/>
          <w:sz w:val="24"/>
          <w:highlight w:val="none"/>
        </w:rPr>
        <w:t>.1在中华人民共和国境内注册，能够独立承担民事责任</w:t>
      </w:r>
      <w:r>
        <w:rPr>
          <w:rFonts w:hint="eastAsia" w:ascii="宋体" w:hAnsi="宋体" w:eastAsia="宋体"/>
          <w:sz w:val="24"/>
          <w:highlight w:val="none"/>
          <w:lang w:eastAsia="zh-CN"/>
        </w:rPr>
        <w:t>，具</w:t>
      </w:r>
      <w:r>
        <w:rPr>
          <w:rFonts w:ascii="宋体" w:hAnsi="宋体" w:eastAsia="宋体"/>
          <w:sz w:val="24"/>
          <w:highlight w:val="none"/>
        </w:rPr>
        <w:t>有生产或供应能力的供应商。</w:t>
      </w:r>
    </w:p>
    <w:p w14:paraId="4FCBB754">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2</w:t>
      </w:r>
      <w:r>
        <w:rPr>
          <w:rFonts w:ascii="宋体" w:hAnsi="宋体" w:eastAsia="宋体"/>
          <w:sz w:val="24"/>
          <w:highlight w:val="none"/>
        </w:rPr>
        <w:t>.2具备《中华人民共和国政府采购法》第二十二条关于供应商条件的规定，遵守本项目采购人本级和上级财政部门政府采购的有关规定。</w:t>
      </w:r>
    </w:p>
    <w:p w14:paraId="2765B030">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3</w:t>
      </w:r>
      <w:r>
        <w:rPr>
          <w:rFonts w:ascii="宋体" w:hAnsi="宋体" w:eastAsia="宋体"/>
          <w:sz w:val="24"/>
          <w:highlight w:val="none"/>
        </w:rPr>
        <w:t>单位负责人为同一人或者存在直接控股、管理关系的不同供应商，</w:t>
      </w:r>
      <w:r>
        <w:rPr>
          <w:rFonts w:hint="eastAsia" w:ascii="宋体" w:hAnsi="宋体" w:eastAsia="宋体"/>
          <w:sz w:val="24"/>
          <w:highlight w:val="none"/>
        </w:rPr>
        <w:t>不得参加同一合同项下的采购活动。否则其投标将被认定为</w:t>
      </w:r>
      <w:r>
        <w:rPr>
          <w:rFonts w:hint="eastAsia" w:ascii="宋体" w:hAnsi="宋体" w:eastAsia="宋体"/>
          <w:b/>
          <w:bCs/>
          <w:sz w:val="24"/>
          <w:highlight w:val="none"/>
        </w:rPr>
        <w:t>投标无效</w:t>
      </w:r>
      <w:r>
        <w:rPr>
          <w:rFonts w:hint="eastAsia" w:ascii="宋体" w:hAnsi="宋体" w:eastAsia="宋体"/>
          <w:sz w:val="24"/>
          <w:highlight w:val="none"/>
        </w:rPr>
        <w:t>。</w:t>
      </w:r>
    </w:p>
    <w:p w14:paraId="2BC11D84">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4</w:t>
      </w:r>
      <w:r>
        <w:rPr>
          <w:rFonts w:ascii="宋体" w:hAnsi="宋体" w:eastAsia="宋体"/>
          <w:sz w:val="24"/>
          <w:highlight w:val="none"/>
        </w:rPr>
        <w:t>为本项目提供过整体设计、规范编制或者项目管理、监理、检测等服务的供应商，不得再参加本项目上述服务以外的其他采购活动。</w:t>
      </w:r>
      <w:bookmarkStart w:id="5" w:name="_Hlk13431092"/>
      <w:r>
        <w:rPr>
          <w:rFonts w:ascii="宋体" w:hAnsi="宋体" w:eastAsia="宋体"/>
          <w:sz w:val="24"/>
          <w:highlight w:val="none"/>
        </w:rPr>
        <w:t>否则其投标将被认定为</w:t>
      </w:r>
      <w:r>
        <w:rPr>
          <w:rFonts w:ascii="宋体" w:hAnsi="宋体" w:eastAsia="宋体"/>
          <w:b/>
          <w:sz w:val="24"/>
          <w:highlight w:val="none"/>
        </w:rPr>
        <w:t>投标无效</w:t>
      </w:r>
      <w:r>
        <w:rPr>
          <w:rFonts w:ascii="宋体" w:hAnsi="宋体" w:eastAsia="宋体"/>
          <w:sz w:val="24"/>
          <w:highlight w:val="none"/>
        </w:rPr>
        <w:t>。</w:t>
      </w:r>
      <w:bookmarkEnd w:id="5"/>
    </w:p>
    <w:p w14:paraId="64E720A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投标费用</w:t>
      </w:r>
    </w:p>
    <w:p w14:paraId="548FB426">
      <w:pPr>
        <w:spacing w:line="360" w:lineRule="auto"/>
        <w:ind w:firstLine="435"/>
        <w:rPr>
          <w:rFonts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589EFE9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适用法律</w:t>
      </w:r>
    </w:p>
    <w:p w14:paraId="4AD27D0A">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本项目采购人、投标人、评标委员会的相关行为均</w:t>
      </w:r>
      <w:r>
        <w:rPr>
          <w:rFonts w:hint="eastAsia" w:ascii="宋体" w:hAnsi="宋体" w:eastAsia="宋体"/>
          <w:sz w:val="24"/>
          <w:highlight w:val="none"/>
          <w:lang w:eastAsia="zh-CN"/>
        </w:rPr>
        <w:t>受到</w:t>
      </w:r>
      <w:r>
        <w:rPr>
          <w:rFonts w:hint="eastAsia" w:ascii="宋体" w:hAnsi="宋体" w:eastAsia="宋体"/>
          <w:sz w:val="24"/>
          <w:highlight w:val="none"/>
        </w:rPr>
        <w:t>《中华人民共和国政府采购法</w:t>
      </w:r>
      <w:r>
        <w:rPr>
          <w:rFonts w:hint="eastAsia" w:ascii="宋体" w:hAnsi="宋体" w:eastAsia="宋体"/>
          <w:sz w:val="24"/>
          <w:highlight w:val="none"/>
          <w:lang w:eastAsia="zh-CN"/>
        </w:rPr>
        <w:t>》和</w:t>
      </w:r>
      <w:r>
        <w:rPr>
          <w:rFonts w:hint="eastAsia" w:ascii="宋体" w:hAnsi="宋体" w:eastAsia="宋体"/>
          <w:sz w:val="24"/>
          <w:highlight w:val="none"/>
        </w:rPr>
        <w:t>《中华人民共和国政府采购法实施条例》</w:t>
      </w:r>
      <w:bookmarkStart w:id="25" w:name="_GoBack"/>
      <w:bookmarkEnd w:id="25"/>
      <w:r>
        <w:rPr>
          <w:rFonts w:hint="eastAsia" w:ascii="宋体" w:hAnsi="宋体" w:eastAsia="宋体"/>
          <w:sz w:val="24"/>
          <w:highlight w:val="none"/>
        </w:rPr>
        <w:t>有关规定的约束，其权利受到上述法律法规的保护。</w:t>
      </w:r>
    </w:p>
    <w:p w14:paraId="542D959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招标文件构成</w:t>
      </w:r>
    </w:p>
    <w:p w14:paraId="518E69D7">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6</w:t>
      </w:r>
      <w:r>
        <w:rPr>
          <w:rFonts w:hint="eastAsia" w:ascii="宋体" w:hAnsi="宋体" w:eastAsia="宋体"/>
          <w:sz w:val="24"/>
          <w:highlight w:val="none"/>
        </w:rPr>
        <w:t>.1招标文件包括下列内容：</w:t>
      </w:r>
    </w:p>
    <w:p w14:paraId="4D055719">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r>
        <w:rPr>
          <w:rFonts w:hint="eastAsia" w:asciiTheme="minorEastAsia" w:hAnsiTheme="minorEastAsia" w:eastAsiaTheme="minorEastAsia"/>
          <w:sz w:val="24"/>
          <w:highlight w:val="none"/>
        </w:rPr>
        <w:t>（招标公告）</w:t>
      </w:r>
    </w:p>
    <w:p w14:paraId="6AC629EA">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7E6C862C">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0A300152">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5F3B6730">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采购合同</w:t>
      </w:r>
    </w:p>
    <w:p w14:paraId="5CB9F6A6">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0FC9532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.2招标文件中有不一致的，有</w:t>
      </w:r>
      <w:r>
        <w:rPr>
          <w:rFonts w:hint="eastAsia" w:asciiTheme="minorEastAsia" w:hAnsiTheme="minorEastAsia" w:eastAsiaTheme="minorEastAsia"/>
          <w:sz w:val="24"/>
          <w:highlight w:val="none"/>
        </w:rPr>
        <w:t>澄清</w:t>
      </w:r>
      <w:r>
        <w:rPr>
          <w:rFonts w:asciiTheme="minorEastAsia" w:hAnsiTheme="minorEastAsia" w:eastAsiaTheme="minorEastAsia"/>
          <w:sz w:val="24"/>
          <w:highlight w:val="none"/>
        </w:rPr>
        <w:t>的部分以最终的</w:t>
      </w:r>
      <w:r>
        <w:rPr>
          <w:rFonts w:hint="eastAsia" w:asciiTheme="minorEastAsia" w:hAnsiTheme="minorEastAsia" w:eastAsiaTheme="minorEastAsia"/>
          <w:sz w:val="24"/>
          <w:highlight w:val="none"/>
        </w:rPr>
        <w:t>澄清更正</w:t>
      </w:r>
      <w:r>
        <w:rPr>
          <w:rFonts w:asciiTheme="minorEastAsia" w:hAnsiTheme="minorEastAsia" w:eastAsiaTheme="minorEastAsia"/>
          <w:sz w:val="24"/>
          <w:highlight w:val="none"/>
        </w:rPr>
        <w:t>内容为准</w:t>
      </w:r>
      <w:r>
        <w:rPr>
          <w:rFonts w:hint="eastAsia" w:asciiTheme="minorEastAsia" w:hAnsiTheme="minorEastAsia" w:eastAsiaTheme="minorEastAsia"/>
          <w:sz w:val="24"/>
          <w:highlight w:val="none"/>
        </w:rPr>
        <w:t>。</w:t>
      </w:r>
    </w:p>
    <w:p w14:paraId="6FF613E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.3现场</w:t>
      </w:r>
      <w:r>
        <w:rPr>
          <w:rFonts w:hint="eastAsia" w:asciiTheme="minorEastAsia" w:hAnsiTheme="minorEastAsia" w:eastAsiaTheme="minorEastAsia"/>
          <w:sz w:val="24"/>
          <w:highlight w:val="none"/>
        </w:rPr>
        <w:t>考察</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2FDAF24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投标人应认真阅读招标文件所有的事项、格式、条款和技术规范等。</w:t>
      </w:r>
    </w:p>
    <w:p w14:paraId="12995E5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招标文件的澄清与修改</w:t>
      </w:r>
    </w:p>
    <w:p w14:paraId="37C9AAA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截止时间前以</w:t>
      </w:r>
      <w:r>
        <w:rPr>
          <w:rFonts w:hint="eastAsia" w:asciiTheme="minorEastAsia" w:hAnsiTheme="minorEastAsia" w:eastAsiaTheme="minorEastAsia"/>
          <w:sz w:val="24"/>
          <w:highlight w:val="none"/>
          <w:lang w:eastAsia="zh-CN"/>
        </w:rPr>
        <w:t>书面</w:t>
      </w:r>
      <w:r>
        <w:rPr>
          <w:rFonts w:asciiTheme="minorEastAsia" w:hAnsiTheme="minorEastAsia" w:eastAsiaTheme="minorEastAsia"/>
          <w:sz w:val="24"/>
          <w:highlight w:val="none"/>
        </w:rPr>
        <w:t>形式提交给采购</w:t>
      </w:r>
      <w:r>
        <w:rPr>
          <w:rFonts w:hint="eastAsia" w:asciiTheme="minorEastAsia" w:hAnsiTheme="minorEastAsia" w:eastAsiaTheme="minorEastAsia"/>
          <w:sz w:val="24"/>
          <w:highlight w:val="none"/>
          <w:lang w:eastAsia="zh-CN"/>
        </w:rPr>
        <w:t>人</w:t>
      </w:r>
      <w:r>
        <w:rPr>
          <w:rFonts w:asciiTheme="minorEastAsia" w:hAnsiTheme="minorEastAsia" w:eastAsiaTheme="minorEastAsia"/>
          <w:sz w:val="24"/>
          <w:highlight w:val="none"/>
        </w:rPr>
        <w:t>。</w:t>
      </w:r>
    </w:p>
    <w:p w14:paraId="78AD694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2采购人可主动地或在解答投标人提出的问题时对招标文件进行澄清与修改。</w:t>
      </w:r>
      <w:r>
        <w:rPr>
          <w:rFonts w:asciiTheme="minorEastAsia" w:hAnsiTheme="minorEastAsia" w:eastAsiaTheme="minorEastAsia"/>
          <w:sz w:val="24"/>
          <w:highlight w:val="none"/>
        </w:rPr>
        <w:t>采购</w:t>
      </w:r>
      <w:r>
        <w:rPr>
          <w:rFonts w:hint="eastAsia" w:asciiTheme="minorEastAsia" w:hAnsiTheme="minorEastAsia" w:eastAsiaTheme="minorEastAsia"/>
          <w:sz w:val="24"/>
          <w:highlight w:val="none"/>
          <w:lang w:eastAsia="zh-CN"/>
        </w:rPr>
        <w:t>人</w:t>
      </w:r>
      <w:r>
        <w:rPr>
          <w:rFonts w:asciiTheme="minorEastAsia" w:hAnsiTheme="minorEastAsia" w:eastAsiaTheme="minorEastAsia"/>
          <w:sz w:val="24"/>
          <w:highlight w:val="none"/>
        </w:rPr>
        <w:t>将</w:t>
      </w:r>
      <w:r>
        <w:rPr>
          <w:rFonts w:hint="eastAsia" w:asciiTheme="minorEastAsia" w:hAnsiTheme="minorEastAsia" w:eastAsiaTheme="minorEastAsia"/>
          <w:sz w:val="24"/>
          <w:highlight w:val="none"/>
        </w:rPr>
        <w:t>在安徽省</w:t>
      </w:r>
      <w:r>
        <w:rPr>
          <w:rFonts w:hint="eastAsia" w:asciiTheme="minorEastAsia" w:hAnsiTheme="minorEastAsia" w:eastAsiaTheme="minorEastAsia"/>
          <w:sz w:val="24"/>
          <w:highlight w:val="none"/>
          <w:lang w:eastAsia="zh-CN"/>
        </w:rPr>
        <w:t>第二人民医院官</w:t>
      </w:r>
      <w:r>
        <w:rPr>
          <w:rFonts w:hint="eastAsia" w:asciiTheme="minorEastAsia" w:hAnsiTheme="minorEastAsia" w:eastAsiaTheme="minorEastAsia"/>
          <w:sz w:val="24"/>
          <w:highlight w:val="none"/>
        </w:rPr>
        <w:t>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7D45E86E">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7</w:t>
      </w:r>
      <w:r>
        <w:rPr>
          <w:rFonts w:hint="eastAsia" w:ascii="宋体" w:hAnsi="宋体" w:eastAsia="宋体"/>
          <w:sz w:val="24"/>
          <w:highlight w:val="none"/>
        </w:rPr>
        <w:t>.3任何人或任何组织向投标人提供的任何书面或口头资料，未经采购</w:t>
      </w:r>
      <w:r>
        <w:rPr>
          <w:rFonts w:hint="eastAsia" w:ascii="宋体" w:hAnsi="宋体" w:eastAsia="宋体"/>
          <w:sz w:val="24"/>
          <w:highlight w:val="none"/>
          <w:lang w:eastAsia="zh-CN"/>
        </w:rPr>
        <w:t>人</w:t>
      </w:r>
      <w:r>
        <w:rPr>
          <w:rFonts w:hint="eastAsia" w:ascii="宋体" w:hAnsi="宋体" w:eastAsia="宋体"/>
          <w:sz w:val="24"/>
          <w:highlight w:val="none"/>
        </w:rPr>
        <w:t>在网上发布或书面通知，均作无效处理，不得作为招标文件的组成部分。采购</w:t>
      </w:r>
      <w:r>
        <w:rPr>
          <w:rFonts w:hint="eastAsia" w:ascii="宋体" w:hAnsi="宋体" w:eastAsia="宋体"/>
          <w:sz w:val="24"/>
          <w:highlight w:val="none"/>
          <w:lang w:eastAsia="zh-CN"/>
        </w:rPr>
        <w:t>人</w:t>
      </w:r>
      <w:r>
        <w:rPr>
          <w:rFonts w:hint="eastAsia" w:ascii="宋体" w:hAnsi="宋体" w:eastAsia="宋体"/>
          <w:sz w:val="24"/>
          <w:highlight w:val="none"/>
        </w:rPr>
        <w:t>对投标人由此而做出的推论、理解和结论概不负责。</w:t>
      </w:r>
    </w:p>
    <w:p w14:paraId="3B260DB7">
      <w:pPr>
        <w:spacing w:line="360" w:lineRule="auto"/>
        <w:ind w:firstLine="435"/>
        <w:rPr>
          <w:rFonts w:asciiTheme="minorEastAsia" w:hAnsiTheme="minorEastAsia" w:eastAsiaTheme="minorEastAsia"/>
          <w:i/>
          <w:iCs/>
          <w:sz w:val="24"/>
          <w:highlight w:val="none"/>
        </w:rPr>
      </w:pP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71838DC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投标范围及投标文件中标准和计量单位的使用</w:t>
      </w:r>
    </w:p>
    <w:p w14:paraId="670457C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本</w:t>
      </w:r>
      <w:r>
        <w:rPr>
          <w:rFonts w:ascii="宋体" w:hAnsi="宋体" w:eastAsia="宋体"/>
          <w:sz w:val="24"/>
          <w:highlight w:val="none"/>
        </w:rPr>
        <w:t>项目</w:t>
      </w:r>
      <w:r>
        <w:rPr>
          <w:rFonts w:hint="eastAsia" w:ascii="宋体" w:hAnsi="宋体" w:eastAsia="宋体"/>
          <w:sz w:val="24"/>
          <w:highlight w:val="none"/>
          <w:lang w:eastAsia="zh-CN"/>
        </w:rPr>
        <w:t>不</w:t>
      </w:r>
      <w:r>
        <w:rPr>
          <w:rFonts w:asciiTheme="minorEastAsia" w:hAnsiTheme="minorEastAsia" w:eastAsiaTheme="minorEastAsia"/>
          <w:sz w:val="24"/>
          <w:highlight w:val="none"/>
        </w:rPr>
        <w:t>分包。</w:t>
      </w:r>
    </w:p>
    <w:p w14:paraId="05A47E2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5BB1F0A3">
      <w:pPr>
        <w:spacing w:line="360" w:lineRule="auto"/>
        <w:ind w:firstLine="435"/>
        <w:rPr>
          <w:rFonts w:asciiTheme="minorEastAsia" w:hAnsiTheme="minorEastAsia" w:eastAsiaTheme="minorEastAsia"/>
          <w:sz w:val="24"/>
          <w:highlight w:val="none"/>
        </w:rPr>
      </w:pPr>
      <w:bookmarkStart w:id="6" w:name="_Hlk16458980"/>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6"/>
    <w:p w14:paraId="16178B0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lang w:eastAsia="zh-CN"/>
        </w:rPr>
        <w:t>人</w:t>
      </w:r>
      <w:r>
        <w:rPr>
          <w:rFonts w:asciiTheme="minorEastAsia" w:hAnsiTheme="minorEastAsia" w:eastAsiaTheme="minorEastAsia"/>
          <w:sz w:val="24"/>
          <w:highlight w:val="none"/>
        </w:rPr>
        <w:t>之间与投标有关的所有往来通知、函件和投标文件均用中文表述。投标人随投标文件提供的证明文件和资料可以为</w:t>
      </w:r>
      <w:r>
        <w:rPr>
          <w:rFonts w:hint="eastAsia" w:asciiTheme="minorEastAsia" w:hAnsiTheme="minorEastAsia" w:eastAsiaTheme="minorEastAsia"/>
          <w:sz w:val="24"/>
          <w:highlight w:val="none"/>
          <w:lang w:eastAsia="zh-CN"/>
        </w:rPr>
        <w:t>其他语言</w:t>
      </w:r>
      <w:r>
        <w:rPr>
          <w:rFonts w:asciiTheme="minorEastAsia" w:hAnsiTheme="minorEastAsia" w:eastAsiaTheme="minorEastAsia"/>
          <w:sz w:val="24"/>
          <w:highlight w:val="none"/>
        </w:rPr>
        <w:t>，但必须附中文译文。翻译的中文资料与外文资料出现差异时，以中文为准。</w:t>
      </w:r>
    </w:p>
    <w:p w14:paraId="553DB03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3652573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2C18B3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w:t>
      </w:r>
      <w:r>
        <w:rPr>
          <w:rFonts w:hint="eastAsia" w:asciiTheme="minorEastAsia" w:hAnsiTheme="minorEastAsia" w:eastAsiaTheme="minorEastAsia"/>
          <w:sz w:val="24"/>
          <w:highlight w:val="none"/>
          <w:lang w:eastAsia="zh-CN"/>
        </w:rPr>
        <w:t>按照</w:t>
      </w:r>
      <w:r>
        <w:rPr>
          <w:rFonts w:asciiTheme="minorEastAsia" w:hAnsiTheme="minorEastAsia" w:eastAsiaTheme="minorEastAsia"/>
          <w:sz w:val="24"/>
          <w:highlight w:val="none"/>
        </w:rPr>
        <w:t>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具体内容详见本项目第六章投标文件格式的相关内容。</w:t>
      </w:r>
    </w:p>
    <w:p w14:paraId="4BE0974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.2上述</w:t>
      </w:r>
      <w:r>
        <w:rPr>
          <w:rFonts w:ascii="宋体" w:hAnsi="宋体" w:eastAsia="宋体"/>
          <w:sz w:val="24"/>
          <w:highlight w:val="none"/>
        </w:rPr>
        <w:t>文件</w:t>
      </w:r>
      <w:r>
        <w:rPr>
          <w:rFonts w:asciiTheme="minorEastAsia" w:hAnsiTheme="minorEastAsia" w:eastAsiaTheme="minorEastAsia"/>
          <w:sz w:val="24"/>
          <w:highlight w:val="none"/>
        </w:rPr>
        <w:t>应按照招标文件规定的格式填写、签署和盖章。</w:t>
      </w:r>
    </w:p>
    <w:p w14:paraId="3BFD5A1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证明投标标</w:t>
      </w:r>
      <w:r>
        <w:rPr>
          <w:rFonts w:hint="eastAsia" w:asciiTheme="minorEastAsia" w:hAnsiTheme="minorEastAsia" w:eastAsiaTheme="minorEastAsia"/>
          <w:b/>
          <w:sz w:val="24"/>
          <w:highlight w:val="none"/>
          <w:lang w:eastAsia="zh-CN"/>
        </w:rPr>
        <w:t>的</w:t>
      </w:r>
      <w:r>
        <w:rPr>
          <w:rFonts w:hint="eastAsia" w:asciiTheme="minorEastAsia" w:hAnsiTheme="minorEastAsia" w:eastAsiaTheme="minorEastAsia"/>
          <w:b/>
          <w:sz w:val="24"/>
          <w:highlight w:val="none"/>
        </w:rPr>
        <w:t>合格性和符合招标文件规定的技术文件</w:t>
      </w:r>
    </w:p>
    <w:p w14:paraId="7C79184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证明文件，证明其投标内容符合招标文件规定。该证明文件是投标文件的一部分。</w:t>
      </w:r>
    </w:p>
    <w:p w14:paraId="6822A3A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.2上款所述的证明文件，可以是文字资料、图纸和数据</w:t>
      </w:r>
      <w:bookmarkStart w:id="7" w:name="_Hlk11703583"/>
      <w:r>
        <w:rPr>
          <w:rFonts w:asciiTheme="minorEastAsia" w:hAnsiTheme="minorEastAsia" w:eastAsiaTheme="minorEastAsia"/>
          <w:sz w:val="24"/>
          <w:highlight w:val="none"/>
        </w:rPr>
        <w:t>，它包括：</w:t>
      </w:r>
    </w:p>
    <w:p w14:paraId="6BB052AC">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.2.1</w:t>
      </w:r>
      <w:r>
        <w:rPr>
          <w:rFonts w:ascii="宋体" w:hAnsi="宋体" w:eastAsia="宋体"/>
          <w:sz w:val="24"/>
          <w:highlight w:val="none"/>
        </w:rPr>
        <w:t>货物</w:t>
      </w:r>
      <w:r>
        <w:rPr>
          <w:rFonts w:asciiTheme="minorEastAsia" w:hAnsiTheme="minorEastAsia" w:eastAsiaTheme="minorEastAsia"/>
          <w:sz w:val="24"/>
          <w:highlight w:val="none"/>
        </w:rPr>
        <w:t>主要技术指标和性能的详细说明；</w:t>
      </w:r>
    </w:p>
    <w:p w14:paraId="00A80E0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.2.2</w:t>
      </w:r>
      <w:r>
        <w:rPr>
          <w:rFonts w:ascii="宋体" w:hAnsi="宋体" w:eastAsia="宋体"/>
          <w:sz w:val="24"/>
          <w:highlight w:val="none"/>
        </w:rPr>
        <w:t>货物</w:t>
      </w:r>
      <w:r>
        <w:rPr>
          <w:rFonts w:asciiTheme="minorEastAsia" w:hAnsiTheme="minorEastAsia" w:eastAsiaTheme="minorEastAsia"/>
          <w:sz w:val="24"/>
          <w:highlight w:val="none"/>
        </w:rPr>
        <w:t>从买方开始使用至招标文件规定的保质期内正常、连续地使用</w:t>
      </w:r>
      <w:r>
        <w:rPr>
          <w:rFonts w:hint="eastAsia" w:asciiTheme="minorEastAsia" w:hAnsiTheme="minorEastAsia" w:eastAsiaTheme="minorEastAsia"/>
          <w:sz w:val="24"/>
          <w:highlight w:val="none"/>
          <w:lang w:eastAsia="zh-CN"/>
        </w:rPr>
        <w:t>所必需的</w:t>
      </w:r>
      <w:r>
        <w:rPr>
          <w:rFonts w:asciiTheme="minorEastAsia" w:hAnsiTheme="minorEastAsia" w:eastAsiaTheme="minorEastAsia"/>
          <w:sz w:val="24"/>
          <w:highlight w:val="none"/>
        </w:rPr>
        <w:t>备件和专用工具清单，包括备件和专用工具的货源及现行价格；</w:t>
      </w:r>
    </w:p>
    <w:p w14:paraId="5F80F9E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.2.3对照</w:t>
      </w:r>
      <w:r>
        <w:rPr>
          <w:rFonts w:ascii="宋体" w:hAnsi="宋体" w:eastAsia="宋体"/>
          <w:sz w:val="24"/>
          <w:highlight w:val="none"/>
        </w:rPr>
        <w:t>招标文件</w:t>
      </w:r>
      <w:r>
        <w:rPr>
          <w:rFonts w:asciiTheme="minorEastAsia" w:hAnsiTheme="minorEastAsia" w:eastAsiaTheme="minorEastAsia"/>
          <w:sz w:val="24"/>
          <w:highlight w:val="none"/>
        </w:rPr>
        <w:t>技术规格，逐条说明所提供货物及伴随的工程和服务已对招标文件的技术规格做出了实质性的响应，或申明与技术规格条文的偏差和例外。</w:t>
      </w:r>
    </w:p>
    <w:bookmarkEnd w:id="7"/>
    <w:p w14:paraId="362E64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本条所指证明文件不包括对招标文件相关部分的文字、图标的复制。</w:t>
      </w:r>
    </w:p>
    <w:p w14:paraId="2FA3007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4EB6C3B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0875959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.1投标人的报价应当包括满足本次招标全部采购需求所应提供的</w:t>
      </w:r>
      <w:r>
        <w:rPr>
          <w:rFonts w:hint="eastAsia" w:asciiTheme="minorEastAsia" w:hAnsiTheme="minorEastAsia" w:eastAsiaTheme="minorEastAsia"/>
          <w:sz w:val="24"/>
          <w:highlight w:val="none"/>
        </w:rPr>
        <w:t>货物，</w:t>
      </w:r>
      <w:r>
        <w:rPr>
          <w:rFonts w:asciiTheme="minorEastAsia" w:hAnsiTheme="minorEastAsia" w:eastAsiaTheme="minorEastAsia"/>
          <w:sz w:val="24"/>
          <w:highlight w:val="none"/>
        </w:rPr>
        <w:t>以及伴随的</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和工程</w:t>
      </w:r>
      <w:r>
        <w:rPr>
          <w:rFonts w:hint="eastAsia" w:asciiTheme="minorEastAsia" w:hAnsiTheme="minorEastAsia" w:eastAsiaTheme="minorEastAsia"/>
          <w:sz w:val="24"/>
          <w:highlight w:val="none"/>
        </w:rPr>
        <w:t>。所有投标均应以人民币报价。投标人的投标报价应遵守《中华人民共和国价格法》。</w:t>
      </w:r>
    </w:p>
    <w:p w14:paraId="34956D8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73D3CA9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.3投标人应在投标分项报价表上标明投标货物及相关服务的单价（如适用）和总价。</w:t>
      </w:r>
      <w:r>
        <w:rPr>
          <w:rFonts w:hint="eastAsia" w:asciiTheme="minorEastAsia" w:hAnsiTheme="minorEastAsia" w:eastAsiaTheme="minorEastAsia"/>
          <w:sz w:val="24"/>
          <w:highlight w:val="none"/>
        </w:rPr>
        <w:t>未标明的视同包含在投标报价中。</w:t>
      </w:r>
    </w:p>
    <w:p w14:paraId="7514D42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5221BDD3">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3297133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.6采购人不接受具有附加条件的报价。</w:t>
      </w:r>
    </w:p>
    <w:p w14:paraId="4B427FD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43BE24BB">
      <w:pPr>
        <w:spacing w:line="360" w:lineRule="auto"/>
        <w:ind w:firstLine="435"/>
        <w:rPr>
          <w:rFonts w:asciiTheme="majorEastAsia" w:hAnsiTheme="majorEastAsia" w:eastAsiaTheme="majorEastAsia"/>
          <w:sz w:val="24"/>
          <w:highlight w:val="none"/>
        </w:rPr>
      </w:pPr>
      <w:bookmarkStart w:id="8" w:name="_Hlk60580952"/>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.1本项目不收取投标保证金。</w:t>
      </w:r>
    </w:p>
    <w:bookmarkEnd w:id="8"/>
    <w:p w14:paraId="6B126E6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473FA0D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55EBBAB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09CE1028">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158249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投标文件的制作</w:t>
      </w:r>
    </w:p>
    <w:p w14:paraId="07968E7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.1本项目要求提供</w:t>
      </w:r>
      <w:r>
        <w:rPr>
          <w:rFonts w:hint="eastAsia" w:ascii="宋体" w:hAnsi="宋体" w:eastAsia="宋体" w:cs="宋体"/>
          <w:color w:val="000000"/>
          <w:sz w:val="24"/>
          <w:szCs w:val="24"/>
          <w:highlight w:val="none"/>
        </w:rPr>
        <w:t>纸质投标文件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正本</w:t>
      </w:r>
      <w:r>
        <w:rPr>
          <w:rFonts w:hint="eastAsia" w:ascii="宋体" w:hAnsi="宋体" w:eastAsia="宋体" w:cs="宋体"/>
          <w:color w:val="000000"/>
          <w:sz w:val="24"/>
          <w:szCs w:val="24"/>
          <w:highlight w:val="none"/>
          <w:u w:val="single"/>
        </w:rPr>
        <w:t xml:space="preserve"> 1</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rPr>
        <w:t>份，正本、副本一起封装。</w:t>
      </w:r>
      <w:r>
        <w:rPr>
          <w:rFonts w:asciiTheme="minorEastAsia" w:hAnsiTheme="minorEastAsia" w:eastAsiaTheme="minorEastAsia"/>
          <w:sz w:val="24"/>
          <w:highlight w:val="none"/>
        </w:rPr>
        <w:t>投标文件的制作应满足以下规定：</w:t>
      </w:r>
    </w:p>
    <w:p w14:paraId="1BAC4530">
      <w:pPr>
        <w:numPr>
          <w:ilvl w:val="0"/>
          <w:numId w:val="2"/>
        </w:numPr>
        <w:spacing w:line="360" w:lineRule="auto"/>
        <w:ind w:firstLine="435"/>
        <w:rPr>
          <w:rFonts w:asciiTheme="minorEastAsia" w:hAnsiTheme="minorEastAsia" w:eastAsiaTheme="minorEastAsia"/>
          <w:sz w:val="24"/>
          <w:highlight w:val="none"/>
        </w:rPr>
      </w:pPr>
      <w:r>
        <w:rPr>
          <w:rFonts w:hint="eastAsia" w:ascii="宋体" w:hAnsi="宋体" w:eastAsia="宋体" w:cs="宋体"/>
          <w:sz w:val="24"/>
          <w:szCs w:val="24"/>
          <w:highlight w:val="none"/>
          <w:lang w:val="en-US" w:eastAsia="zh-CN"/>
        </w:rPr>
        <w:t>投标文件应编制页码和目录，以便审查，投标文件必须装订整齐。</w:t>
      </w:r>
    </w:p>
    <w:p w14:paraId="65FC4438">
      <w:pPr>
        <w:numPr>
          <w:ilvl w:val="0"/>
          <w:numId w:val="2"/>
        </w:num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投标文件盖章符合招标文件的要求。 </w:t>
      </w:r>
    </w:p>
    <w:p w14:paraId="798C9E10">
      <w:pPr>
        <w:numPr>
          <w:ilvl w:val="0"/>
          <w:numId w:val="2"/>
        </w:num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在招标文件规定的投标时间截止前有效提交投标文件。</w:t>
      </w:r>
    </w:p>
    <w:p w14:paraId="0BA16FCA">
      <w:pPr>
        <w:numPr>
          <w:ilvl w:val="0"/>
          <w:numId w:val="0"/>
        </w:num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开标现场提交的其他材料</w:t>
      </w:r>
      <w:r>
        <w:rPr>
          <w:rFonts w:hint="eastAsia" w:asciiTheme="minorEastAsia" w:hAnsiTheme="minorEastAsia" w:eastAsiaTheme="minorEastAsia"/>
          <w:sz w:val="24"/>
          <w:highlight w:val="none"/>
        </w:rPr>
        <w:t>要求详见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674C9B8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投标截止</w:t>
      </w:r>
    </w:p>
    <w:p w14:paraId="232EF1B0">
      <w:pPr>
        <w:spacing w:line="360" w:lineRule="auto"/>
        <w:ind w:firstLine="435"/>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5</w:t>
      </w:r>
      <w:r>
        <w:rPr>
          <w:rFonts w:asciiTheme="minorEastAsia" w:hAnsiTheme="minorEastAsia" w:eastAsiaTheme="minorEastAsia"/>
          <w:sz w:val="24"/>
          <w:highlight w:val="none"/>
        </w:rPr>
        <w:t>.1投标人应在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中规定的</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截止时间前</w:t>
      </w:r>
      <w:r>
        <w:rPr>
          <w:rFonts w:hint="eastAsia" w:asciiTheme="minorEastAsia" w:hAnsiTheme="minorEastAsia" w:eastAsiaTheme="minorEastAsia"/>
          <w:sz w:val="24"/>
          <w:highlight w:val="none"/>
          <w:lang w:eastAsia="zh-CN"/>
        </w:rPr>
        <w:t>投标。</w:t>
      </w:r>
    </w:p>
    <w:p w14:paraId="11BE55E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6BE912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采购人将按</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中规定的开标时间和地点组织公开开标。</w:t>
      </w:r>
    </w:p>
    <w:p w14:paraId="759F9D0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207A787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.1采购人</w:t>
      </w:r>
      <w:r>
        <w:rPr>
          <w:rFonts w:hint="eastAsia" w:asciiTheme="minorEastAsia" w:hAnsiTheme="minorEastAsia" w:eastAsiaTheme="minorEastAsia"/>
          <w:sz w:val="24"/>
          <w:highlight w:val="none"/>
          <w:lang w:eastAsia="zh-CN"/>
        </w:rPr>
        <w:t>委托评标委员会</w:t>
      </w:r>
      <w:r>
        <w:rPr>
          <w:rFonts w:hint="eastAsia" w:asciiTheme="minorEastAsia" w:hAnsiTheme="minorEastAsia" w:eastAsiaTheme="minorEastAsia"/>
          <w:sz w:val="24"/>
          <w:highlight w:val="none"/>
        </w:rPr>
        <w:t>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57708172">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ascii="宋体" w:hAnsi="宋体" w:eastAsia="宋体"/>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.2</w:t>
      </w:r>
      <w:bookmarkStart w:id="9" w:name="_Hlk24663244"/>
      <w:r>
        <w:rPr>
          <w:rFonts w:hint="eastAsia" w:ascii="宋体" w:hAnsi="宋体" w:eastAsia="宋体"/>
          <w:sz w:val="24"/>
          <w:highlight w:val="none"/>
          <w:lang w:eastAsia="zh-CN"/>
        </w:rPr>
        <w:t>投标人需</w:t>
      </w:r>
      <w:r>
        <w:rPr>
          <w:rFonts w:hint="eastAsia" w:ascii="宋体" w:hAnsi="宋体" w:eastAsia="宋体"/>
          <w:sz w:val="24"/>
          <w:highlight w:val="none"/>
        </w:rPr>
        <w:t>在投标截止</w:t>
      </w:r>
      <w:r>
        <w:rPr>
          <w:rFonts w:hint="eastAsia" w:ascii="宋体" w:hAnsi="宋体" w:eastAsia="宋体"/>
          <w:sz w:val="24"/>
          <w:highlight w:val="none"/>
          <w:lang w:eastAsia="zh-CN"/>
        </w:rPr>
        <w:t>前（一个月内）</w:t>
      </w:r>
      <w:r>
        <w:rPr>
          <w:rFonts w:hint="eastAsia" w:ascii="宋体" w:hAnsi="宋体" w:eastAsia="宋体"/>
          <w:sz w:val="24"/>
          <w:highlight w:val="none"/>
        </w:rPr>
        <w:t>通过“信用中国”网站</w:t>
      </w:r>
      <w:r>
        <w:rPr>
          <w:rFonts w:hint="eastAsia" w:ascii="宋体" w:hAnsi="宋体" w:eastAsia="宋体"/>
          <w:sz w:val="24"/>
          <w:highlight w:val="none"/>
          <w:lang w:eastAsia="zh-CN"/>
        </w:rPr>
        <w:t>（</w:t>
      </w:r>
      <w:r>
        <w:rPr>
          <w:rFonts w:hint="eastAsia" w:ascii="宋体" w:hAnsi="宋体" w:eastAsia="宋体"/>
          <w:sz w:val="24"/>
          <w:highlight w:val="none"/>
        </w:rPr>
        <w:t>www.creditchina.gov.cn</w:t>
      </w:r>
      <w:r>
        <w:rPr>
          <w:rFonts w:hint="eastAsia" w:ascii="宋体" w:hAnsi="宋体" w:eastAsia="宋体"/>
          <w:sz w:val="24"/>
          <w:highlight w:val="none"/>
          <w:lang w:eastAsia="zh-CN"/>
        </w:rPr>
        <w:t>）</w:t>
      </w:r>
      <w:r>
        <w:rPr>
          <w:rFonts w:hint="eastAsia" w:ascii="宋体" w:hAnsi="宋体" w:eastAsia="宋体"/>
          <w:sz w:val="24"/>
          <w:highlight w:val="none"/>
        </w:rPr>
        <w:t>、中国政府采购网</w:t>
      </w:r>
      <w:r>
        <w:rPr>
          <w:rFonts w:hint="eastAsia" w:ascii="宋体" w:hAnsi="宋体" w:eastAsia="宋体"/>
          <w:sz w:val="24"/>
          <w:highlight w:val="none"/>
          <w:lang w:eastAsia="zh-CN"/>
        </w:rPr>
        <w:t>（</w:t>
      </w:r>
      <w:r>
        <w:rPr>
          <w:rFonts w:hint="eastAsia" w:ascii="宋体" w:hAnsi="宋体" w:eastAsia="宋体"/>
          <w:sz w:val="24"/>
          <w:highlight w:val="none"/>
        </w:rPr>
        <w:t>www.ccgp.gov.cn</w:t>
      </w:r>
      <w:r>
        <w:rPr>
          <w:rFonts w:hint="eastAsia" w:ascii="宋体" w:hAnsi="宋体" w:eastAsia="宋体"/>
          <w:sz w:val="24"/>
          <w:highlight w:val="none"/>
          <w:lang w:eastAsia="zh-CN"/>
        </w:rPr>
        <w:t>）提供本企业</w:t>
      </w:r>
      <w:r>
        <w:rPr>
          <w:rFonts w:hint="eastAsia" w:ascii="宋体" w:hAnsi="宋体" w:eastAsia="宋体"/>
          <w:sz w:val="24"/>
          <w:highlight w:val="none"/>
        </w:rPr>
        <w:t>信用记录</w:t>
      </w:r>
      <w:r>
        <w:rPr>
          <w:rFonts w:hint="eastAsia" w:ascii="宋体" w:hAnsi="宋体" w:eastAsia="宋体"/>
          <w:sz w:val="24"/>
          <w:highlight w:val="none"/>
          <w:lang w:eastAsia="zh-CN"/>
        </w:rPr>
        <w:t>，并提供查询记录网页页面。</w:t>
      </w:r>
      <w:r>
        <w:rPr>
          <w:rFonts w:hint="eastAsia" w:ascii="宋体" w:hAnsi="宋体" w:eastAsia="宋体"/>
          <w:sz w:val="24"/>
          <w:highlight w:val="none"/>
        </w:rPr>
        <w:t>对列入“信用中国”网站</w:t>
      </w:r>
      <w:r>
        <w:rPr>
          <w:rFonts w:hint="eastAsia" w:ascii="宋体" w:hAnsi="宋体" w:eastAsia="宋体"/>
          <w:sz w:val="24"/>
          <w:highlight w:val="none"/>
          <w:lang w:eastAsia="zh-CN"/>
        </w:rPr>
        <w:t>（</w:t>
      </w:r>
      <w:r>
        <w:rPr>
          <w:rFonts w:hint="eastAsia" w:ascii="宋体" w:hAnsi="宋体" w:eastAsia="宋体"/>
          <w:sz w:val="24"/>
          <w:highlight w:val="none"/>
        </w:rPr>
        <w:t>www.creditchina.gov.cn</w:t>
      </w:r>
      <w:r>
        <w:rPr>
          <w:rFonts w:hint="eastAsia" w:ascii="宋体" w:hAnsi="宋体" w:eastAsia="宋体"/>
          <w:sz w:val="24"/>
          <w:highlight w:val="none"/>
          <w:lang w:eastAsia="zh-CN"/>
        </w:rPr>
        <w:t>）</w:t>
      </w:r>
      <w:r>
        <w:rPr>
          <w:rFonts w:hint="eastAsia" w:ascii="宋体" w:hAnsi="宋体" w:eastAsia="宋体"/>
          <w:sz w:val="24"/>
          <w:highlight w:val="none"/>
        </w:rPr>
        <w:t>失信被执行人名单、重大税收违法案件当事人名单、中国政府采购网</w:t>
      </w:r>
      <w:r>
        <w:rPr>
          <w:rFonts w:hint="eastAsia" w:ascii="宋体" w:hAnsi="宋体" w:eastAsia="宋体"/>
          <w:sz w:val="24"/>
          <w:highlight w:val="none"/>
          <w:lang w:eastAsia="zh-CN"/>
        </w:rPr>
        <w:t>（</w:t>
      </w:r>
      <w:r>
        <w:rPr>
          <w:rFonts w:hint="eastAsia" w:ascii="宋体" w:hAnsi="宋体" w:eastAsia="宋体"/>
          <w:sz w:val="24"/>
          <w:highlight w:val="none"/>
        </w:rPr>
        <w:t>www.ccgp.gov.cn</w:t>
      </w:r>
      <w:r>
        <w:rPr>
          <w:rFonts w:hint="eastAsia" w:ascii="宋体" w:hAnsi="宋体" w:eastAsia="宋体"/>
          <w:sz w:val="24"/>
          <w:highlight w:val="none"/>
          <w:lang w:eastAsia="zh-CN"/>
        </w:rPr>
        <w:t>）</w:t>
      </w:r>
      <w:r>
        <w:rPr>
          <w:rFonts w:hint="eastAsia" w:ascii="宋体" w:hAnsi="宋体" w:eastAsia="宋体"/>
          <w:sz w:val="24"/>
          <w:highlight w:val="none"/>
        </w:rPr>
        <w:t>政府采购严重违法失信行为记录名单及其他不符合《中华人民共和国政府采购法》第二十二条规定条件的供应商，其投标将被认定为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bookmarkEnd w:id="9"/>
    <w:p w14:paraId="30272219">
      <w:pPr>
        <w:numPr>
          <w:ilvl w:val="0"/>
          <w:numId w:val="0"/>
        </w:numPr>
        <w:spacing w:line="360" w:lineRule="auto"/>
        <w:ind w:firstLine="482" w:firstLineChars="200"/>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18.</w:t>
      </w:r>
      <w:r>
        <w:rPr>
          <w:rFonts w:hint="eastAsia" w:asciiTheme="minorEastAsia" w:hAnsiTheme="minorEastAsia" w:eastAsiaTheme="minorEastAsia"/>
          <w:b/>
          <w:sz w:val="24"/>
          <w:highlight w:val="none"/>
        </w:rPr>
        <w:t>投标文件符合性审查与澄清</w:t>
      </w:r>
    </w:p>
    <w:p w14:paraId="3230A20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18</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3BBB283E">
      <w:pPr>
        <w:spacing w:line="360" w:lineRule="auto"/>
        <w:ind w:firstLine="435"/>
        <w:rPr>
          <w:rFonts w:hint="eastAsia" w:ascii="宋体" w:hAnsi="宋体" w:eastAsia="宋体"/>
          <w:sz w:val="24"/>
          <w:highlight w:val="none"/>
          <w:lang w:eastAsia="zh-CN"/>
        </w:rPr>
      </w:pPr>
      <w:r>
        <w:rPr>
          <w:rFonts w:hint="eastAsia" w:ascii="宋体" w:hAnsi="宋体" w:eastAsia="宋体"/>
          <w:sz w:val="24"/>
          <w:highlight w:val="none"/>
          <w:lang w:val="en-US" w:eastAsia="zh-CN"/>
        </w:rPr>
        <w:t>18</w:t>
      </w:r>
      <w:r>
        <w:rPr>
          <w:rFonts w:ascii="宋体" w:hAnsi="宋体" w:eastAsia="宋体"/>
          <w:sz w:val="24"/>
          <w:highlight w:val="none"/>
        </w:rPr>
        <w:t>.2本项目使用</w:t>
      </w:r>
      <w:r>
        <w:rPr>
          <w:rFonts w:ascii="宋体" w:hAnsi="宋体" w:eastAsia="宋体"/>
          <w:sz w:val="24"/>
          <w:highlight w:val="none"/>
        </w:rPr>
        <w:t>综合评分法</w:t>
      </w:r>
      <w:r>
        <w:rPr>
          <w:rFonts w:ascii="宋体" w:hAnsi="宋体" w:eastAsia="宋体"/>
          <w:sz w:val="24"/>
          <w:highlight w:val="none"/>
        </w:rPr>
        <w:t>，评审后得分最高的投标人获得中标人推荐资格；评审得分相同的，由采购人委托评标委员会按照招标文件中评标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w:t>
      </w:r>
      <w:r>
        <w:rPr>
          <w:rFonts w:hint="eastAsia" w:ascii="宋体" w:hAnsi="宋体" w:eastAsia="宋体"/>
          <w:sz w:val="24"/>
          <w:highlight w:val="none"/>
          <w:lang w:eastAsia="zh-CN"/>
        </w:rPr>
        <w:t>。</w:t>
      </w:r>
    </w:p>
    <w:p w14:paraId="701708D3">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18</w:t>
      </w:r>
      <w:r>
        <w:rPr>
          <w:rFonts w:ascii="宋体" w:hAnsi="宋体" w:eastAsia="宋体"/>
          <w:sz w:val="24"/>
          <w:highlight w:val="none"/>
        </w:rPr>
        <w:t>.</w:t>
      </w:r>
      <w:r>
        <w:rPr>
          <w:rFonts w:hint="eastAsia" w:ascii="宋体" w:hAnsi="宋体" w:eastAsia="宋体"/>
          <w:sz w:val="24"/>
          <w:highlight w:val="none"/>
          <w:lang w:val="en-US" w:eastAsia="zh-CN"/>
        </w:rPr>
        <w:t>3</w:t>
      </w:r>
      <w:r>
        <w:rPr>
          <w:rFonts w:hint="eastAsia" w:ascii="宋体" w:hAnsi="宋体" w:eastAsia="宋体"/>
          <w:sz w:val="24"/>
          <w:highlight w:val="none"/>
        </w:rPr>
        <w:t>投标文件的澄清</w:t>
      </w:r>
    </w:p>
    <w:p w14:paraId="3054FB5B">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18</w:t>
      </w:r>
      <w:r>
        <w:rPr>
          <w:rFonts w:ascii="宋体" w:hAnsi="宋体" w:eastAsia="宋体"/>
          <w:sz w:val="24"/>
          <w:highlight w:val="none"/>
        </w:rPr>
        <w:t>.</w:t>
      </w:r>
      <w:r>
        <w:rPr>
          <w:rFonts w:hint="eastAsia" w:ascii="宋体" w:hAnsi="宋体" w:eastAsia="宋体"/>
          <w:sz w:val="24"/>
          <w:highlight w:val="none"/>
          <w:lang w:val="en-US" w:eastAsia="zh-CN"/>
        </w:rPr>
        <w:t>3</w:t>
      </w:r>
      <w:r>
        <w:rPr>
          <w:rFonts w:ascii="宋体" w:hAnsi="宋体" w:eastAsia="宋体"/>
          <w:sz w:val="24"/>
          <w:highlight w:val="none"/>
        </w:rPr>
        <w:t>.1为有助于投标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w:t>
      </w:r>
      <w:r>
        <w:rPr>
          <w:rFonts w:hint="eastAsia" w:ascii="宋体" w:hAnsi="宋体" w:eastAsia="宋体"/>
          <w:sz w:val="24"/>
          <w:highlight w:val="none"/>
          <w:lang w:eastAsia="zh-CN"/>
        </w:rPr>
        <w:t>做必要的</w:t>
      </w:r>
      <w:r>
        <w:rPr>
          <w:rFonts w:ascii="宋体" w:hAnsi="宋体" w:eastAsia="宋体"/>
          <w:sz w:val="24"/>
          <w:highlight w:val="none"/>
        </w:rPr>
        <w:t>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348074F8">
      <w:pPr>
        <w:spacing w:line="360" w:lineRule="auto"/>
        <w:ind w:firstLine="435"/>
        <w:rPr>
          <w:rFonts w:ascii="宋体" w:hAnsi="宋体" w:eastAsia="宋体"/>
          <w:sz w:val="24"/>
          <w:highlight w:val="none"/>
        </w:rPr>
      </w:pPr>
      <w:r>
        <w:rPr>
          <w:rFonts w:hint="eastAsia" w:ascii="宋体" w:hAns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834B9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3</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投标人的澄清、说明或补正将作为投标文件的一部分。</w:t>
      </w:r>
    </w:p>
    <w:p w14:paraId="31AE722E">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18</w:t>
      </w:r>
      <w:r>
        <w:rPr>
          <w:rFonts w:ascii="宋体" w:hAnsi="宋体" w:eastAsia="宋体"/>
          <w:sz w:val="24"/>
          <w:highlight w:val="none"/>
        </w:rPr>
        <w:t>.</w:t>
      </w:r>
      <w:r>
        <w:rPr>
          <w:rFonts w:hint="eastAsia" w:ascii="宋体" w:hAnsi="宋体" w:eastAsia="宋体"/>
          <w:sz w:val="24"/>
          <w:highlight w:val="none"/>
          <w:lang w:val="en-US" w:eastAsia="zh-CN"/>
        </w:rPr>
        <w:t>3</w:t>
      </w:r>
      <w:r>
        <w:rPr>
          <w:rFonts w:ascii="宋体" w:hAnsi="宋体" w:eastAsia="宋体"/>
          <w:sz w:val="24"/>
          <w:highlight w:val="none"/>
        </w:rPr>
        <w:t>.3评标委员会对投标人提交的澄清、说明或补正有疑问的，可以要求投标人进一步澄清、说明或补正，直至满足评标委员会的要求。</w:t>
      </w:r>
    </w:p>
    <w:p w14:paraId="199425F2">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18</w:t>
      </w:r>
      <w:r>
        <w:rPr>
          <w:rFonts w:ascii="宋体" w:hAnsi="宋体" w:eastAsia="宋体"/>
          <w:sz w:val="24"/>
          <w:highlight w:val="none"/>
        </w:rPr>
        <w:t>.</w:t>
      </w:r>
      <w:r>
        <w:rPr>
          <w:rFonts w:hint="eastAsia" w:ascii="宋体" w:hAnsi="宋体" w:eastAsia="宋体"/>
          <w:sz w:val="24"/>
          <w:highlight w:val="none"/>
          <w:lang w:val="en-US" w:eastAsia="zh-CN"/>
        </w:rPr>
        <w:t>4</w:t>
      </w:r>
      <w:r>
        <w:rPr>
          <w:rFonts w:ascii="宋体" w:hAnsi="宋体" w:eastAsia="宋体"/>
          <w:sz w:val="24"/>
          <w:highlight w:val="none"/>
        </w:rPr>
        <w:t>投标文件报价出现前后不一致的，按照下列规定修正：</w:t>
      </w:r>
    </w:p>
    <w:p w14:paraId="5C225892">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09C782A4">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4F2C06D2">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5DBC302A">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21531EBF">
      <w:pPr>
        <w:spacing w:line="360" w:lineRule="auto"/>
        <w:ind w:firstLine="435"/>
        <w:rPr>
          <w:rFonts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lang w:val="en-US" w:eastAsia="zh-CN"/>
        </w:rPr>
        <w:t>18</w:t>
      </w:r>
      <w:r>
        <w:rPr>
          <w:rFonts w:ascii="宋体" w:hAnsi="宋体" w:eastAsia="宋体"/>
          <w:sz w:val="24"/>
          <w:highlight w:val="none"/>
        </w:rPr>
        <w:t>.</w:t>
      </w:r>
      <w:r>
        <w:rPr>
          <w:rFonts w:hint="eastAsia" w:ascii="宋体" w:hAnsi="宋体" w:eastAsia="宋体"/>
          <w:sz w:val="24"/>
          <w:highlight w:val="none"/>
          <w:lang w:val="en-US" w:eastAsia="zh-CN"/>
        </w:rPr>
        <w:t>3</w:t>
      </w:r>
      <w:r>
        <w:rPr>
          <w:rFonts w:ascii="宋体" w:hAnsi="宋体" w:eastAsia="宋体"/>
          <w:sz w:val="24"/>
          <w:highlight w:val="none"/>
        </w:rPr>
        <w:t>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23C69227">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7A7EAB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投标无效</w:t>
      </w:r>
    </w:p>
    <w:p w14:paraId="2FC83F6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19</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77C3D6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1CEA335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1566509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19</w:t>
      </w:r>
      <w:r>
        <w:rPr>
          <w:rFonts w:hint="eastAsia" w:asciiTheme="minorEastAsia" w:hAnsiTheme="minorEastAsia" w:eastAsiaTheme="minorEastAsia"/>
          <w:sz w:val="24"/>
          <w:highlight w:val="none"/>
        </w:rPr>
        <w:t>.2如发现下列情况之一的，其投标将被认定为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0C92C03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（1）投标文件未按照招标文件规定要求签署、盖章的；</w:t>
      </w:r>
    </w:p>
    <w:p w14:paraId="6B46C86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（2）不具备招标文件中规定的资格要求的；</w:t>
      </w:r>
    </w:p>
    <w:p w14:paraId="281D2BD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（3）报价超过招标文件中规定的预算金额或者最高限价的；</w:t>
      </w:r>
    </w:p>
    <w:p w14:paraId="05C634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（4）投标文件含有采购人不能接受的附加条件的；</w:t>
      </w:r>
    </w:p>
    <w:p w14:paraId="71B94AD0">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（5）</w:t>
      </w:r>
      <w:r>
        <w:rPr>
          <w:rFonts w:hint="eastAsia" w:asciiTheme="minorEastAsia" w:hAnsiTheme="minorEastAsia" w:eastAsiaTheme="minorEastAsia"/>
          <w:sz w:val="24"/>
          <w:highlight w:val="none"/>
          <w:lang w:eastAsia="zh-CN"/>
        </w:rPr>
        <w:t>法律法规</w:t>
      </w:r>
      <w:r>
        <w:rPr>
          <w:rFonts w:hint="eastAsia" w:asciiTheme="minorEastAsia" w:hAnsiTheme="minorEastAsia" w:eastAsiaTheme="minorEastAsia"/>
          <w:sz w:val="24"/>
          <w:highlight w:val="none"/>
        </w:rPr>
        <w:t>和招标文件规定的其他无效情形。</w:t>
      </w:r>
    </w:p>
    <w:p w14:paraId="4A3C2FA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比较与评价</w:t>
      </w:r>
    </w:p>
    <w:p w14:paraId="0126C9A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.1经符合性审查合格的投标文件，评标委员会将根据招标文件确定的评标方法和标准，对其投标文件</w:t>
      </w:r>
      <w:r>
        <w:rPr>
          <w:rFonts w:hint="eastAsia" w:asciiTheme="minorEastAsia" w:hAnsiTheme="minorEastAsia" w:eastAsiaTheme="minorEastAsia"/>
          <w:sz w:val="24"/>
          <w:highlight w:val="none"/>
          <w:lang w:eastAsia="zh-CN"/>
        </w:rPr>
        <w:t>做</w:t>
      </w:r>
      <w:r>
        <w:rPr>
          <w:rFonts w:hint="eastAsia" w:asciiTheme="minorEastAsia" w:hAnsiTheme="minorEastAsia" w:eastAsiaTheme="minorEastAsia"/>
          <w:sz w:val="24"/>
          <w:highlight w:val="none"/>
        </w:rPr>
        <w:t>进一步的比较与评价。</w:t>
      </w:r>
    </w:p>
    <w:p w14:paraId="30C1CB4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w:t>
      </w:r>
      <w:r>
        <w:rPr>
          <w:rFonts w:hint="eastAsia" w:asciiTheme="minorEastAsia" w:hAnsiTheme="minorEastAsia" w:eastAsiaTheme="minorEastAsia"/>
          <w:sz w:val="24"/>
          <w:highlight w:val="none"/>
        </w:rPr>
        <w:t>用</w:t>
      </w:r>
      <w:r>
        <w:rPr>
          <w:rFonts w:hint="eastAsia" w:ascii="宋体" w:hAnsi="宋体" w:eastAsia="宋体"/>
          <w:sz w:val="24"/>
          <w:highlight w:val="none"/>
        </w:rPr>
        <w:t>综合评分法</w:t>
      </w:r>
      <w:r>
        <w:rPr>
          <w:rFonts w:hint="eastAsia" w:ascii="宋体" w:hAnsi="宋体" w:eastAsia="宋体"/>
          <w:sz w:val="24"/>
          <w:highlight w:val="none"/>
          <w:lang w:eastAsia="zh-CN"/>
        </w:rPr>
        <w:t>，</w:t>
      </w:r>
      <w:r>
        <w:rPr>
          <w:rFonts w:hint="eastAsia" w:ascii="宋体" w:hAnsi="宋体" w:eastAsia="宋体"/>
          <w:sz w:val="24"/>
          <w:highlight w:val="none"/>
        </w:rPr>
        <w:t>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r>
        <w:rPr>
          <w:rFonts w:hint="eastAsia" w:ascii="宋体" w:hAnsi="宋体" w:eastAsia="宋体"/>
          <w:sz w:val="24"/>
          <w:highlight w:val="none"/>
          <w:lang w:eastAsia="zh-CN"/>
        </w:rPr>
        <w:t>。</w:t>
      </w:r>
      <w:r>
        <w:rPr>
          <w:rFonts w:hint="eastAsia" w:asciiTheme="minorEastAsia" w:hAnsiTheme="minorEastAsia" w:eastAsiaTheme="minorEastAsia"/>
          <w:sz w:val="24"/>
          <w:highlight w:val="none"/>
        </w:rPr>
        <w:t>详细评标方法和标准见招标文件第四章：</w:t>
      </w:r>
    </w:p>
    <w:p w14:paraId="61FA358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w:t>
      </w:r>
    </w:p>
    <w:p w14:paraId="3CC487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出现下列情形之一，将导致项目废标：</w:t>
      </w:r>
    </w:p>
    <w:p w14:paraId="10CC55CB">
      <w:pPr>
        <w:numPr>
          <w:ilvl w:val="0"/>
          <w:numId w:val="3"/>
        </w:numPr>
        <w:spacing w:line="360" w:lineRule="auto"/>
        <w:ind w:firstLine="435"/>
        <w:rPr>
          <w:rFonts w:hint="eastAsia" w:ascii="宋体" w:hAnsi="宋体" w:eastAsia="宋体"/>
          <w:sz w:val="24"/>
          <w:highlight w:val="none"/>
        </w:rPr>
      </w:pPr>
      <w:r>
        <w:rPr>
          <w:rFonts w:hint="eastAsia" w:ascii="宋体" w:hAnsi="宋体" w:eastAsia="宋体"/>
          <w:sz w:val="24"/>
          <w:highlight w:val="none"/>
        </w:rPr>
        <w:t>符合专业条件的供应商或者对招标文件做实质性响应的供应商</w:t>
      </w:r>
    </w:p>
    <w:p w14:paraId="6C309831">
      <w:pPr>
        <w:numPr>
          <w:ilvl w:val="0"/>
          <w:numId w:val="3"/>
        </w:numPr>
        <w:spacing w:line="360" w:lineRule="auto"/>
        <w:ind w:firstLine="435"/>
        <w:rPr>
          <w:rFonts w:ascii="宋体" w:hAnsi="宋体" w:eastAsia="宋体"/>
          <w:sz w:val="24"/>
          <w:highlight w:val="none"/>
        </w:rPr>
      </w:pPr>
      <w:r>
        <w:rPr>
          <w:rFonts w:hint="eastAsia" w:ascii="宋体" w:hAnsi="宋体" w:eastAsia="宋体"/>
          <w:sz w:val="24"/>
          <w:highlight w:val="none"/>
        </w:rPr>
        <w:t>不足规定数量的；</w:t>
      </w:r>
    </w:p>
    <w:p w14:paraId="7F547BF0">
      <w:pPr>
        <w:spacing w:line="360" w:lineRule="auto"/>
        <w:ind w:firstLine="435"/>
        <w:rPr>
          <w:rFonts w:ascii="宋体" w:hAnsi="宋体" w:eastAsia="宋体"/>
          <w:sz w:val="24"/>
          <w:highlight w:val="none"/>
        </w:rPr>
      </w:pPr>
      <w:r>
        <w:rPr>
          <w:rFonts w:hint="eastAsia" w:ascii="宋体" w:hAnsi="宋体" w:eastAsia="宋体"/>
          <w:sz w:val="24"/>
          <w:highlight w:val="none"/>
        </w:rPr>
        <w:t>（2）出现影响采购公正的违法、违规行为的；</w:t>
      </w:r>
    </w:p>
    <w:p w14:paraId="0AAC4D57">
      <w:pPr>
        <w:spacing w:line="360" w:lineRule="auto"/>
        <w:ind w:firstLine="435"/>
        <w:rPr>
          <w:rFonts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0162DD4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216A1CA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66C59740">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2</w:t>
      </w:r>
      <w:r>
        <w:rPr>
          <w:rFonts w:hint="eastAsia" w:ascii="宋体" w:hAnsi="宋体" w:eastAsia="宋体"/>
          <w:sz w:val="24"/>
          <w:highlight w:val="none"/>
        </w:rPr>
        <w:t>.1评标将在严格保密的情况下进行。</w:t>
      </w:r>
    </w:p>
    <w:p w14:paraId="26F61166">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2</w:t>
      </w:r>
      <w:r>
        <w:rPr>
          <w:rFonts w:hint="eastAsia" w:ascii="宋体" w:hAnsi="宋体" w:eastAsia="宋体"/>
          <w:sz w:val="24"/>
          <w:highlight w:val="none"/>
        </w:rPr>
        <w:t>.2有关人员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中获悉的商业秘密。</w:t>
      </w:r>
    </w:p>
    <w:p w14:paraId="43EF066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0D92AC9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2626D5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本项目</w:t>
      </w:r>
      <w:r>
        <w:rPr>
          <w:rFonts w:asciiTheme="minorEastAsia" w:hAnsiTheme="minorEastAsia" w:eastAsiaTheme="minorEastAsia"/>
          <w:sz w:val="24"/>
          <w:highlight w:val="none"/>
        </w:rPr>
        <w:t>采用综合评分法，评标结果按评审后得分由高到低顺序排列。得分相同的，按投标报价由低到高顺序排列。得分与投标报价均相同的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，则所投产品为节能产品、环境标志产品者优先；若</w:t>
      </w:r>
      <w:r>
        <w:rPr>
          <w:rFonts w:asciiTheme="minorEastAsia" w:hAnsiTheme="minorEastAsia" w:eastAsiaTheme="minorEastAsia"/>
          <w:sz w:val="24"/>
          <w:highlight w:val="none"/>
        </w:rPr>
        <w:t>得分与投标报价均相同</w:t>
      </w:r>
      <w:r>
        <w:rPr>
          <w:rFonts w:hint="eastAsia" w:asciiTheme="minorEastAsia" w:hAnsiTheme="minorEastAsia" w:eastAsiaTheme="minorEastAsia"/>
          <w:sz w:val="24"/>
          <w:highlight w:val="none"/>
        </w:rPr>
        <w:t>且所投产品同为节能产品、环境标志产品的，则采取评标委员会随机抽取的方式确定中标候选</w:t>
      </w:r>
      <w:r>
        <w:rPr>
          <w:rFonts w:hint="eastAsia" w:asciiTheme="minorEastAsia" w:hAnsiTheme="minorEastAsia" w:eastAsiaTheme="minorEastAsia"/>
          <w:sz w:val="24"/>
          <w:highlight w:val="none"/>
          <w:lang w:eastAsia="zh-CN"/>
        </w:rPr>
        <w:t>人</w:t>
      </w:r>
      <w:r>
        <w:rPr>
          <w:rFonts w:hint="eastAsia" w:asciiTheme="minorEastAsia" w:hAnsiTheme="minorEastAsia" w:eastAsiaTheme="minorEastAsia"/>
          <w:sz w:val="24"/>
          <w:highlight w:val="none"/>
        </w:rPr>
        <w:t>。</w:t>
      </w:r>
    </w:p>
    <w:p w14:paraId="4A5ECEB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7990890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26.1评标委员会将根据评标标准，按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1821457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由评标委员会确定中标人。</w:t>
      </w:r>
    </w:p>
    <w:p w14:paraId="773A42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4E1F693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6FC3A9B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992E43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32C41582">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.1由采购人委托评标委员会按照招标文件规定的方式确定中标人</w:t>
      </w:r>
      <w:r>
        <w:rPr>
          <w:rFonts w:hint="eastAsia" w:asciiTheme="minorEastAsia" w:hAnsiTheme="minorEastAsia" w:eastAsiaTheme="minorEastAsia"/>
          <w:sz w:val="24"/>
          <w:highlight w:val="none"/>
          <w:lang w:eastAsia="zh-CN"/>
        </w:rPr>
        <w:t>。</w:t>
      </w:r>
    </w:p>
    <w:p w14:paraId="31EBE71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w:t>
      </w:r>
      <w:r>
        <w:rPr>
          <w:rFonts w:hint="eastAsia" w:ascii="宋体" w:hAnsi="宋体" w:eastAsia="宋体"/>
          <w:sz w:val="24"/>
          <w:szCs w:val="18"/>
          <w:highlight w:val="none"/>
          <w:lang w:val="en-US" w:eastAsia="zh-CN"/>
        </w:rPr>
        <w:t>5</w:t>
      </w:r>
      <w:r>
        <w:rPr>
          <w:rFonts w:hint="eastAsia" w:ascii="宋体" w:hAnsi="宋体" w:eastAsia="宋体"/>
          <w:sz w:val="24"/>
          <w:szCs w:val="18"/>
          <w:highlight w:val="none"/>
        </w:rPr>
        <w:t>个工作日内，采购</w:t>
      </w:r>
      <w:r>
        <w:rPr>
          <w:rFonts w:hint="eastAsia" w:ascii="宋体" w:hAnsi="宋体" w:eastAsia="宋体"/>
          <w:sz w:val="24"/>
          <w:szCs w:val="18"/>
          <w:highlight w:val="none"/>
          <w:lang w:eastAsia="zh-CN"/>
        </w:rPr>
        <w:t>人</w:t>
      </w:r>
      <w:r>
        <w:rPr>
          <w:rFonts w:hint="eastAsia" w:ascii="宋体" w:hAnsi="宋体" w:eastAsia="宋体"/>
          <w:sz w:val="24"/>
          <w:szCs w:val="18"/>
          <w:highlight w:val="none"/>
        </w:rPr>
        <w:t>将在</w:t>
      </w:r>
      <w:r>
        <w:rPr>
          <w:rFonts w:hint="eastAsia" w:ascii="宋体" w:hAnsi="宋体" w:eastAsia="宋体"/>
          <w:sz w:val="24"/>
          <w:szCs w:val="18"/>
          <w:highlight w:val="none"/>
          <w:lang w:eastAsia="zh-CN"/>
        </w:rPr>
        <w:t>安徽省第二人民医院官网</w:t>
      </w:r>
      <w:r>
        <w:rPr>
          <w:rFonts w:hint="eastAsia" w:ascii="宋体" w:hAnsi="宋体" w:eastAsia="宋体"/>
          <w:sz w:val="24"/>
          <w:szCs w:val="18"/>
          <w:highlight w:val="none"/>
        </w:rPr>
        <w:t>发布中标结果公告。</w:t>
      </w:r>
    </w:p>
    <w:p w14:paraId="7D2C1EF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31917B5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.1采购</w:t>
      </w:r>
      <w:r>
        <w:rPr>
          <w:rFonts w:hint="eastAsia" w:asciiTheme="minorEastAsia" w:hAnsiTheme="minorEastAsia" w:eastAsiaTheme="minorEastAsia"/>
          <w:sz w:val="24"/>
          <w:highlight w:val="none"/>
          <w:lang w:eastAsia="zh-CN"/>
        </w:rPr>
        <w:t>人</w:t>
      </w:r>
      <w:r>
        <w:rPr>
          <w:rFonts w:asciiTheme="minorEastAsia" w:hAnsiTheme="minorEastAsia" w:eastAsiaTheme="minorEastAsia"/>
          <w:sz w:val="24"/>
          <w:highlight w:val="none"/>
        </w:rPr>
        <w:t>向中标人发出中标通知书。</w:t>
      </w:r>
    </w:p>
    <w:p w14:paraId="0BF806C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0A38C27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675ED207">
      <w:pPr>
        <w:pStyle w:val="31"/>
        <w:widowControl w:val="0"/>
        <w:spacing w:before="0" w:beforeAutospacing="0" w:after="0" w:afterAutospacing="0" w:line="360" w:lineRule="auto"/>
        <w:ind w:firstLine="480" w:firstLineChars="200"/>
        <w:jc w:val="both"/>
        <w:rPr>
          <w:rFonts w:hint="eastAsia" w:ascii="宋体" w:hAnsi="宋体" w:eastAsia="宋体"/>
          <w:b w:val="0"/>
          <w:sz w:val="24"/>
          <w:szCs w:val="24"/>
          <w:highlight w:val="none"/>
          <w:lang w:val="en-US" w:eastAsia="zh-CN"/>
        </w:rPr>
      </w:pPr>
      <w:r>
        <w:rPr>
          <w:rFonts w:hint="eastAsia" w:cs="@仿宋_GB2312" w:asciiTheme="minorEastAsia" w:hAnsiTheme="minorEastAsia" w:eastAsiaTheme="minorEastAsia"/>
          <w:b w:val="0"/>
          <w:bCs w:val="0"/>
          <w:kern w:val="2"/>
          <w:sz w:val="24"/>
          <w:szCs w:val="20"/>
          <w:highlight w:val="none"/>
          <w:lang w:val="en-US" w:eastAsia="zh-CN" w:bidi="ar-SA"/>
        </w:rPr>
        <w:t>28.1履</w:t>
      </w:r>
      <w:r>
        <w:rPr>
          <w:rFonts w:hint="eastAsia" w:ascii="宋体" w:hAnsi="宋体" w:eastAsia="宋体"/>
          <w:b w:val="0"/>
          <w:sz w:val="24"/>
          <w:szCs w:val="24"/>
          <w:highlight w:val="none"/>
          <w:lang w:eastAsia="zh-CN"/>
        </w:rPr>
        <w:t>约保证金为合同价的</w:t>
      </w:r>
      <w:r>
        <w:rPr>
          <w:rFonts w:hint="eastAsia" w:ascii="宋体" w:hAnsi="宋体" w:eastAsia="宋体"/>
          <w:b w:val="0"/>
          <w:sz w:val="24"/>
          <w:szCs w:val="24"/>
          <w:highlight w:val="none"/>
          <w:lang w:val="en-US" w:eastAsia="zh-CN"/>
        </w:rPr>
        <w:t>5%；应在中标通知书发放后合同签订前缴纳。</w:t>
      </w:r>
    </w:p>
    <w:p w14:paraId="049F672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2216E33B">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.1</w:t>
      </w:r>
      <w:r>
        <w:rPr>
          <w:rFonts w:hint="eastAsia" w:asciiTheme="minorEastAsia" w:hAnsiTheme="minorEastAsia" w:eastAsiaTheme="minorEastAsia"/>
          <w:sz w:val="24"/>
          <w:highlight w:val="none"/>
        </w:rPr>
        <w:t>采购人与中标人应当按照</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须知前附表规定</w:t>
      </w:r>
      <w:r>
        <w:rPr>
          <w:rFonts w:hint="eastAsia" w:asciiTheme="minorEastAsia" w:hAnsiTheme="minorEastAsia" w:eastAsiaTheme="minorEastAsia"/>
          <w:sz w:val="24"/>
          <w:highlight w:val="none"/>
        </w:rPr>
        <w:t>的时间内完成采购合同签订。</w:t>
      </w:r>
    </w:p>
    <w:p w14:paraId="2AD2E685">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.2招标文件、中标人的投标文件及其澄清文件等，均为签订合同的依据。</w:t>
      </w:r>
    </w:p>
    <w:p w14:paraId="50506DDC">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w:t>
      </w:r>
      <w:r>
        <w:rPr>
          <w:rFonts w:hint="eastAsia" w:ascii="宋体" w:hAnsi="宋体" w:eastAsia="宋体" w:cs="宋体"/>
          <w:sz w:val="24"/>
          <w:szCs w:val="24"/>
          <w:highlight w:val="none"/>
        </w:rPr>
        <w:t>本项目流标</w:t>
      </w:r>
      <w:r>
        <w:rPr>
          <w:rFonts w:ascii="宋体" w:hAnsi="宋体" w:eastAsia="宋体"/>
          <w:sz w:val="24"/>
          <w:highlight w:val="none"/>
        </w:rPr>
        <w:t>。</w:t>
      </w:r>
    </w:p>
    <w:p w14:paraId="66D8A2DD">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.4当出现法规规定的中标无效或中标结果无效情形时，</w:t>
      </w:r>
      <w:r>
        <w:rPr>
          <w:rFonts w:hint="eastAsia" w:ascii="宋体" w:hAnsi="宋体" w:eastAsia="宋体" w:cs="宋体"/>
          <w:sz w:val="24"/>
          <w:szCs w:val="24"/>
          <w:highlight w:val="none"/>
        </w:rPr>
        <w:t>本项目流标</w:t>
      </w:r>
      <w:r>
        <w:rPr>
          <w:rFonts w:hint="eastAsia" w:ascii="宋体" w:hAnsi="宋体" w:eastAsia="宋体"/>
          <w:sz w:val="24"/>
          <w:highlight w:val="none"/>
        </w:rPr>
        <w:t>。</w:t>
      </w:r>
    </w:p>
    <w:p w14:paraId="00519D35">
      <w:pPr>
        <w:spacing w:line="360" w:lineRule="auto"/>
        <w:ind w:firstLine="437"/>
        <w:outlineLvl w:val="2"/>
        <w:rPr>
          <w:rFonts w:asciiTheme="minorEastAsia" w:hAnsiTheme="minorEastAsia" w:eastAsiaTheme="minorEastAsia"/>
          <w:b/>
          <w:sz w:val="24"/>
          <w:highlight w:val="none"/>
        </w:rPr>
      </w:pPr>
      <w:bookmarkStart w:id="10" w:name="_Toc518923101"/>
      <w:bookmarkStart w:id="11" w:name="_Toc2583662"/>
      <w:r>
        <w:rPr>
          <w:rFonts w:hint="eastAsia" w:asciiTheme="minorEastAsia" w:hAnsiTheme="minorEastAsia" w:eastAsiaTheme="minorEastAsia"/>
          <w:b/>
          <w:sz w:val="24"/>
          <w:highlight w:val="none"/>
        </w:rPr>
        <w:t>3</w:t>
      </w:r>
      <w:r>
        <w:rPr>
          <w:rFonts w:hint="eastAsia" w:asciiTheme="minorEastAsia" w:hAnsiTheme="minorEastAsia" w:eastAsiaTheme="minorEastAsia"/>
          <w:b/>
          <w:sz w:val="24"/>
          <w:highlight w:val="none"/>
          <w:lang w:val="en-US" w:eastAsia="zh-CN"/>
        </w:rPr>
        <w:t>0</w:t>
      </w:r>
      <w:r>
        <w:rPr>
          <w:rFonts w:hint="eastAsia" w:asciiTheme="minorEastAsia" w:hAnsiTheme="minorEastAsia" w:eastAsiaTheme="minorEastAsia"/>
          <w:b/>
          <w:sz w:val="24"/>
          <w:highlight w:val="none"/>
        </w:rPr>
        <w:t>.人员回避</w:t>
      </w:r>
      <w:bookmarkEnd w:id="10"/>
      <w:bookmarkEnd w:id="11"/>
    </w:p>
    <w:p w14:paraId="246FEE7A">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w:t>
      </w:r>
      <w:r>
        <w:rPr>
          <w:rFonts w:ascii="宋体" w:hAnsi="宋体" w:eastAsia="宋体"/>
          <w:sz w:val="24"/>
          <w:highlight w:val="none"/>
        </w:rPr>
        <w:t>书面提出回避申请，并说明理由。</w:t>
      </w:r>
    </w:p>
    <w:p w14:paraId="708DCA80">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hint="eastAsia" w:asciiTheme="minorEastAsia" w:hAnsiTheme="minorEastAsia" w:eastAsiaTheme="minorEastAsia"/>
          <w:b/>
          <w:sz w:val="24"/>
          <w:highlight w:val="none"/>
          <w:lang w:val="en-US" w:eastAsia="zh-CN"/>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637B3C3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.1投标人认为招标文件、招标过程和中标结果使自己的权益受到损害的，可以在知道或者应知其权益受到损害之日起七个工作日内，以书面形式向采购人</w:t>
      </w:r>
      <w:r>
        <w:rPr>
          <w:rFonts w:hint="eastAsia" w:asciiTheme="minorEastAsia" w:hAnsiTheme="minorEastAsia" w:eastAsiaTheme="minorEastAsia"/>
          <w:sz w:val="24"/>
          <w:highlight w:val="none"/>
          <w:lang w:eastAsia="zh-CN"/>
        </w:rPr>
        <w:t>提出质疑</w:t>
      </w:r>
      <w:r>
        <w:rPr>
          <w:rFonts w:hint="eastAsia" w:asciiTheme="minorEastAsia" w:hAnsiTheme="minorEastAsia" w:eastAsiaTheme="minorEastAsia"/>
          <w:sz w:val="24"/>
          <w:highlight w:val="none"/>
        </w:rPr>
        <w:t>。</w:t>
      </w:r>
    </w:p>
    <w:p w14:paraId="24B4C12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.2上述应知其权益受到损害之日，是指：</w:t>
      </w:r>
    </w:p>
    <w:p w14:paraId="1EDF54F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（1）对招标文件</w:t>
      </w:r>
      <w:r>
        <w:rPr>
          <w:rFonts w:hint="eastAsia" w:asciiTheme="minorEastAsia" w:hAnsiTheme="minorEastAsia" w:eastAsiaTheme="minorEastAsia"/>
          <w:sz w:val="24"/>
          <w:highlight w:val="none"/>
          <w:lang w:eastAsia="zh-CN"/>
        </w:rPr>
        <w:t>提出质疑</w:t>
      </w:r>
      <w:r>
        <w:rPr>
          <w:rFonts w:hint="eastAsia" w:asciiTheme="minorEastAsia" w:hAnsiTheme="minorEastAsia" w:eastAsiaTheme="minorEastAsia"/>
          <w:sz w:val="24"/>
          <w:highlight w:val="none"/>
        </w:rPr>
        <w:t>的，为招标文件公告期限届满之日；</w:t>
      </w:r>
    </w:p>
    <w:p w14:paraId="19AD266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（2）对采购过程</w:t>
      </w:r>
      <w:r>
        <w:rPr>
          <w:rFonts w:hint="eastAsia" w:asciiTheme="minorEastAsia" w:hAnsiTheme="minorEastAsia" w:eastAsiaTheme="minorEastAsia"/>
          <w:sz w:val="24"/>
          <w:highlight w:val="none"/>
          <w:lang w:eastAsia="zh-CN"/>
        </w:rPr>
        <w:t>提出质疑</w:t>
      </w:r>
      <w:r>
        <w:rPr>
          <w:rFonts w:hint="eastAsia" w:asciiTheme="minorEastAsia" w:hAnsiTheme="minorEastAsia" w:eastAsiaTheme="minorEastAsia"/>
          <w:sz w:val="24"/>
          <w:highlight w:val="none"/>
        </w:rPr>
        <w:t>的，为各采购程序环节结束之日；</w:t>
      </w:r>
    </w:p>
    <w:p w14:paraId="4C26A2E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（3）对中标结果</w:t>
      </w:r>
      <w:r>
        <w:rPr>
          <w:rFonts w:hint="eastAsia" w:asciiTheme="minorEastAsia" w:hAnsiTheme="minorEastAsia" w:eastAsiaTheme="minorEastAsia"/>
          <w:sz w:val="24"/>
          <w:highlight w:val="none"/>
          <w:lang w:eastAsia="zh-CN"/>
        </w:rPr>
        <w:t>提出质疑</w:t>
      </w:r>
      <w:r>
        <w:rPr>
          <w:rFonts w:hint="eastAsia" w:asciiTheme="minorEastAsia" w:hAnsiTheme="minorEastAsia" w:eastAsiaTheme="minorEastAsia"/>
          <w:sz w:val="24"/>
          <w:highlight w:val="none"/>
        </w:rPr>
        <w:t>的，为中标结果公告期限届满之日。</w:t>
      </w:r>
    </w:p>
    <w:p w14:paraId="02DEE76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.3质疑供应商应在法定质疑期内以书面形式</w:t>
      </w:r>
      <w:r>
        <w:rPr>
          <w:rFonts w:hint="eastAsia" w:asciiTheme="minorEastAsia" w:hAnsiTheme="minorEastAsia" w:eastAsiaTheme="minorEastAsia"/>
          <w:sz w:val="24"/>
          <w:highlight w:val="none"/>
          <w:lang w:eastAsia="zh-CN"/>
        </w:rPr>
        <w:t>质疑</w:t>
      </w:r>
      <w:r>
        <w:rPr>
          <w:rFonts w:hint="eastAsia" w:asciiTheme="minorEastAsia" w:hAnsiTheme="minorEastAsia" w:eastAsiaTheme="minorEastAsia"/>
          <w:sz w:val="24"/>
          <w:highlight w:val="none"/>
        </w:rPr>
        <w:t>，超出法定质疑期提交的质疑将被拒绝。针对同一采购程序环节的质疑应一次性提出。</w:t>
      </w:r>
    </w:p>
    <w:p w14:paraId="3BDD6A8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.4采购</w:t>
      </w:r>
      <w:r>
        <w:rPr>
          <w:rFonts w:hint="eastAsia" w:asciiTheme="minorEastAsia" w:hAnsiTheme="minorEastAsia" w:eastAsiaTheme="minorEastAsia"/>
          <w:sz w:val="24"/>
          <w:highlight w:val="none"/>
          <w:lang w:eastAsia="zh-CN"/>
        </w:rPr>
        <w:t>人</w:t>
      </w:r>
      <w:r>
        <w:rPr>
          <w:rFonts w:hint="eastAsia" w:asciiTheme="minorEastAsia" w:hAnsiTheme="minorEastAsia" w:eastAsiaTheme="minorEastAsia"/>
          <w:sz w:val="24"/>
          <w:highlight w:val="none"/>
        </w:rPr>
        <w:t>质疑函接收部门、联系电话和通讯地址，见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5A2D14D0">
      <w:pPr>
        <w:widowControl/>
        <w:jc w:val="left"/>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20F51BDE">
      <w:pPr>
        <w:spacing w:line="360" w:lineRule="auto"/>
        <w:jc w:val="center"/>
        <w:outlineLvl w:val="0"/>
        <w:rPr>
          <w:rFonts w:asciiTheme="minorEastAsia" w:hAnsiTheme="minorEastAsia" w:eastAsiaTheme="minorEastAsia"/>
          <w:b/>
          <w:sz w:val="28"/>
          <w:highlight w:val="none"/>
        </w:rPr>
      </w:pPr>
      <w:bookmarkStart w:id="12" w:name="_Toc63440139"/>
      <w:bookmarkStart w:id="13" w:name="_Toc31726"/>
      <w:r>
        <w:rPr>
          <w:rFonts w:hint="eastAsia" w:asciiTheme="minorEastAsia" w:hAnsiTheme="minorEastAsia" w:eastAsiaTheme="minorEastAsia"/>
          <w:b/>
          <w:sz w:val="28"/>
          <w:highlight w:val="none"/>
        </w:rPr>
        <w:t>第三章  采购需求</w:t>
      </w:r>
      <w:bookmarkEnd w:id="12"/>
      <w:bookmarkEnd w:id="13"/>
    </w:p>
    <w:p w14:paraId="6DB717F0">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000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026A3CD">
            <w:pPr>
              <w:pStyle w:val="32"/>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162D5A7C">
            <w:pPr>
              <w:pStyle w:val="3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6" w:type="pct"/>
            <w:vAlign w:val="center"/>
          </w:tcPr>
          <w:p w14:paraId="4B22002B">
            <w:pPr>
              <w:pStyle w:val="3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3F0B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A31CCC">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394B120E">
            <w:pPr>
              <w:pStyle w:val="3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6" w:type="pct"/>
            <w:vAlign w:val="center"/>
          </w:tcPr>
          <w:p w14:paraId="6647DC21">
            <w:pPr>
              <w:spacing w:line="360" w:lineRule="auto"/>
              <w:rPr>
                <w:rFonts w:ascii="宋体" w:hAnsi="宋体" w:eastAsia="宋体"/>
                <w:b w:val="0"/>
                <w:sz w:val="24"/>
                <w:highlight w:val="none"/>
                <w:u w:val="single"/>
              </w:rPr>
            </w:pPr>
            <w:r>
              <w:rPr>
                <w:rFonts w:hint="eastAsia" w:asciiTheme="minorEastAsia" w:hAnsiTheme="minorEastAsia" w:eastAsiaTheme="minorEastAsia"/>
                <w:sz w:val="24"/>
                <w:highlight w:val="none"/>
                <w:lang w:val="en-US" w:eastAsia="zh-CN"/>
              </w:rPr>
              <w:t>物运送到招标人指定地点，</w:t>
            </w:r>
            <w:r>
              <w:rPr>
                <w:rFonts w:hint="eastAsia" w:asciiTheme="minorEastAsia" w:hAnsiTheme="minorEastAsia" w:eastAsiaTheme="minorEastAsia"/>
                <w:sz w:val="24"/>
                <w:highlight w:val="none"/>
                <w:lang w:val="en-US" w:eastAsia="zh-CN"/>
              </w:rPr>
              <w:t>拆除旧灶具到指定地点，新灶具安装验收完毕，招标方支付合同总金额的95%。</w:t>
            </w:r>
            <w:r>
              <w:rPr>
                <w:rFonts w:hint="eastAsia" w:cs="@仿宋_GB2312" w:asciiTheme="minorEastAsia" w:hAnsiTheme="minorEastAsia" w:eastAsiaTheme="minorEastAsia"/>
                <w:b w:val="0"/>
                <w:bCs w:val="0"/>
                <w:kern w:val="2"/>
                <w:sz w:val="24"/>
                <w:szCs w:val="20"/>
                <w:highlight w:val="none"/>
                <w:lang w:val="en-US" w:eastAsia="zh-CN" w:bidi="ar-SA"/>
              </w:rPr>
              <w:t>剩余合同总金额的5%，满一年后且无质量问题，甲方</w:t>
            </w:r>
            <w:r>
              <w:rPr>
                <w:rFonts w:hint="eastAsia" w:asciiTheme="minorEastAsia" w:hAnsiTheme="minorEastAsia" w:eastAsiaTheme="minorEastAsia"/>
                <w:sz w:val="24"/>
                <w:highlight w:val="none"/>
                <w:lang w:val="en-US" w:eastAsia="zh-CN"/>
              </w:rPr>
              <w:t>收到书面申请后</w:t>
            </w:r>
            <w:r>
              <w:rPr>
                <w:rFonts w:hint="eastAsia" w:cs="@仿宋_GB2312" w:asciiTheme="minorEastAsia" w:hAnsiTheme="minorEastAsia" w:eastAsiaTheme="minorEastAsia"/>
                <w:b w:val="0"/>
                <w:bCs w:val="0"/>
                <w:kern w:val="2"/>
                <w:sz w:val="24"/>
                <w:szCs w:val="20"/>
                <w:highlight w:val="none"/>
                <w:lang w:val="en-US" w:eastAsia="zh-CN" w:bidi="ar-SA"/>
              </w:rPr>
              <w:t>1个月内无息退还。</w:t>
            </w:r>
          </w:p>
        </w:tc>
      </w:tr>
      <w:tr w14:paraId="0528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5B320E">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45328E81">
            <w:pPr>
              <w:pStyle w:val="3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6" w:type="pct"/>
            <w:vAlign w:val="center"/>
          </w:tcPr>
          <w:p w14:paraId="64354ADA">
            <w:pPr>
              <w:pStyle w:val="31"/>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lang w:eastAsia="zh-CN"/>
              </w:rPr>
              <w:t>安徽省第二人民医院营养食堂</w:t>
            </w:r>
          </w:p>
        </w:tc>
      </w:tr>
      <w:tr w14:paraId="2A2D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6D25D8F">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05C24790">
            <w:pPr>
              <w:pStyle w:val="3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6" w:type="pct"/>
            <w:vAlign w:val="center"/>
          </w:tcPr>
          <w:p w14:paraId="743032F4">
            <w:pPr>
              <w:pStyle w:val="31"/>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lang w:eastAsia="zh-CN"/>
              </w:rPr>
              <w:t>电力工程完成后3日内，完成旧灶具拆除</w:t>
            </w:r>
            <w:r>
              <w:rPr>
                <w:rFonts w:hint="eastAsia" w:ascii="宋体" w:hAnsi="宋体" w:eastAsia="宋体"/>
                <w:b w:val="0"/>
                <w:sz w:val="24"/>
                <w:highlight w:val="none"/>
                <w:lang w:val="en-US" w:eastAsia="zh-CN"/>
              </w:rPr>
              <w:t>到</w:t>
            </w:r>
            <w:r>
              <w:rPr>
                <w:rFonts w:hint="eastAsia" w:ascii="宋体" w:hAnsi="宋体" w:eastAsia="宋体"/>
                <w:b w:val="0"/>
                <w:sz w:val="24"/>
                <w:highlight w:val="none"/>
                <w:lang w:val="en-US" w:eastAsia="zh-CN"/>
              </w:rPr>
              <w:t>指定地点</w:t>
            </w:r>
            <w:r>
              <w:rPr>
                <w:rFonts w:hint="eastAsia" w:ascii="宋体" w:hAnsi="宋体" w:eastAsia="宋体"/>
                <w:b w:val="0"/>
                <w:sz w:val="24"/>
                <w:highlight w:val="none"/>
                <w:lang w:eastAsia="zh-CN"/>
              </w:rPr>
              <w:t>、新灶具运输、安装、调试、培训，达到验收标准并交付。</w:t>
            </w:r>
          </w:p>
        </w:tc>
      </w:tr>
      <w:tr w14:paraId="393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B03BF92">
            <w:pPr>
              <w:pStyle w:val="3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1DCB61EB">
            <w:pPr>
              <w:pStyle w:val="3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3216" w:type="pct"/>
            <w:vAlign w:val="center"/>
          </w:tcPr>
          <w:p w14:paraId="5D746442">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w:t>
            </w:r>
            <w:r>
              <w:rPr>
                <w:rFonts w:hint="eastAsia" w:ascii="宋体" w:hAnsi="宋体" w:eastAsia="宋体"/>
                <w:b w:val="0"/>
                <w:sz w:val="24"/>
                <w:highlight w:val="none"/>
                <w:lang w:eastAsia="zh-CN"/>
              </w:rPr>
              <w:t>至少</w:t>
            </w:r>
            <w:r>
              <w:rPr>
                <w:rFonts w:hint="eastAsia" w:ascii="宋体" w:hAnsi="宋体" w:eastAsia="宋体"/>
                <w:b w:val="0"/>
                <w:sz w:val="24"/>
                <w:highlight w:val="none"/>
                <w:lang w:val="en-US" w:eastAsia="zh-CN"/>
              </w:rPr>
              <w:t>1</w:t>
            </w:r>
            <w:r>
              <w:rPr>
                <w:rFonts w:hint="eastAsia" w:ascii="宋体" w:hAnsi="宋体" w:eastAsia="宋体"/>
                <w:b w:val="0"/>
                <w:sz w:val="24"/>
                <w:highlight w:val="none"/>
              </w:rPr>
              <w:t>年</w:t>
            </w:r>
          </w:p>
        </w:tc>
      </w:tr>
    </w:tbl>
    <w:p w14:paraId="7392142C">
      <w:pPr>
        <w:numPr>
          <w:ilvl w:val="0"/>
          <w:numId w:val="4"/>
        </w:num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货物需求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30"/>
        <w:gridCol w:w="1139"/>
        <w:gridCol w:w="4134"/>
        <w:gridCol w:w="687"/>
        <w:gridCol w:w="656"/>
      </w:tblGrid>
      <w:tr w14:paraId="0DC8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396" w:type="pct"/>
            <w:vAlign w:val="center"/>
          </w:tcPr>
          <w:p w14:paraId="5D110CF1">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b/>
                <w:bCs/>
                <w:sz w:val="24"/>
                <w:szCs w:val="18"/>
                <w:highlight w:val="none"/>
              </w:rPr>
              <w:t>序号</w:t>
            </w:r>
          </w:p>
        </w:tc>
        <w:tc>
          <w:tcPr>
            <w:tcW w:w="721" w:type="pct"/>
            <w:vAlign w:val="center"/>
          </w:tcPr>
          <w:p w14:paraId="67680ADD">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68" w:type="pct"/>
            <w:vAlign w:val="center"/>
          </w:tcPr>
          <w:p w14:paraId="676D04AD">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规格</w:t>
            </w:r>
          </w:p>
        </w:tc>
        <w:tc>
          <w:tcPr>
            <w:tcW w:w="2425" w:type="pct"/>
            <w:vAlign w:val="center"/>
          </w:tcPr>
          <w:p w14:paraId="0F5CC081">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b/>
                <w:bCs/>
                <w:sz w:val="24"/>
                <w:szCs w:val="18"/>
                <w:highlight w:val="none"/>
              </w:rPr>
              <w:t>技术参数及要求</w:t>
            </w:r>
          </w:p>
        </w:tc>
        <w:tc>
          <w:tcPr>
            <w:tcW w:w="403" w:type="pct"/>
            <w:vAlign w:val="center"/>
          </w:tcPr>
          <w:p w14:paraId="122BF34D">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84" w:type="pct"/>
            <w:vAlign w:val="center"/>
          </w:tcPr>
          <w:p w14:paraId="7BF4FCCE">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3E86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E371BBD">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1</w:t>
            </w:r>
          </w:p>
        </w:tc>
        <w:tc>
          <w:tcPr>
            <w:tcW w:w="1230" w:type="dxa"/>
            <w:vAlign w:val="center"/>
          </w:tcPr>
          <w:p w14:paraId="00C13EAC">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商用电磁灶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（单头大锅灶）</w:t>
            </w:r>
          </w:p>
        </w:tc>
        <w:tc>
          <w:tcPr>
            <w:tcW w:w="1139" w:type="dxa"/>
            <w:vAlign w:val="center"/>
          </w:tcPr>
          <w:p w14:paraId="0628F38B">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1000*1100*800+440</w:t>
            </w:r>
          </w:p>
        </w:tc>
        <w:tc>
          <w:tcPr>
            <w:tcW w:w="4134" w:type="dxa"/>
            <w:vAlign w:val="center"/>
          </w:tcPr>
          <w:p w14:paraId="26E3602F">
            <w:pPr>
              <w:keepNext w:val="0"/>
              <w:keepLines w:val="0"/>
              <w:widowControl/>
              <w:suppressLineNumbers w:val="0"/>
              <w:jc w:val="left"/>
              <w:textAlignment w:val="center"/>
              <w:rPr>
                <w:rFonts w:ascii="宋体" w:hAnsi="宋体" w:eastAsia="宋体"/>
                <w:bCs/>
                <w:sz w:val="24"/>
                <w:szCs w:val="18"/>
                <w:highlight w:val="none"/>
              </w:rPr>
            </w:pPr>
            <w:r>
              <w:rPr>
                <w:rStyle w:val="55"/>
                <w:highlight w:val="none"/>
                <w:lang w:val="en-US" w:eastAsia="zh-CN" w:bidi="ar"/>
              </w:rPr>
              <w:t>功率：20kW/380V</w:t>
            </w:r>
            <w:r>
              <w:rPr>
                <w:rStyle w:val="55"/>
                <w:highlight w:val="none"/>
                <w:lang w:val="en-US" w:eastAsia="zh-CN" w:bidi="ar"/>
              </w:rPr>
              <w:br w:type="textWrapping"/>
            </w:r>
            <w:r>
              <w:rPr>
                <w:rStyle w:val="55"/>
                <w:highlight w:val="none"/>
                <w:lang w:val="en-US" w:eastAsia="zh-CN" w:bidi="ar"/>
              </w:rPr>
              <w:t>功率：20kW/380V</w:t>
            </w:r>
            <w:r>
              <w:rPr>
                <w:rStyle w:val="55"/>
                <w:highlight w:val="none"/>
                <w:lang w:val="en-US" w:eastAsia="zh-CN" w:bidi="ar"/>
              </w:rPr>
              <w:br w:type="textWrapping"/>
            </w:r>
            <w:r>
              <w:rPr>
                <w:rStyle w:val="55"/>
                <w:highlight w:val="none"/>
                <w:lang w:val="en-US" w:eastAsia="zh-CN" w:bidi="ar"/>
              </w:rPr>
              <w:t xml:space="preserve">1.磁电引擎，数字驱动、多级防护，机芯稳定； 全封闭机芯，喇叭形隧道散热风道设计、散热快，电子器件与风道完全隔离，避免油烟、水汽侵蚀电路；磁场分布均匀、发热低、损耗小、不偏火、不烧线盘； 数码管显示，直观显示当前工作状态的火力强度及锅具温度； </w:t>
            </w:r>
            <w:r>
              <w:rPr>
                <w:rStyle w:val="55"/>
                <w:highlight w:val="none"/>
                <w:lang w:val="en-US" w:eastAsia="zh-CN" w:bidi="ar"/>
              </w:rPr>
              <w:br w:type="textWrapping"/>
            </w:r>
            <w:r>
              <w:rPr>
                <w:rStyle w:val="55"/>
                <w:rFonts w:hint="eastAsia"/>
                <w:highlight w:val="none"/>
                <w:lang w:val="en-US" w:eastAsia="zh-CN" w:bidi="ar"/>
              </w:rPr>
              <w:t>2</w:t>
            </w:r>
            <w:r>
              <w:rPr>
                <w:rStyle w:val="55"/>
                <w:highlight w:val="none"/>
                <w:lang w:val="en-US" w:eastAsia="zh-CN" w:bidi="ar"/>
              </w:rPr>
              <w:t xml:space="preserve">.全不锈钢制作，坚固耐用；配备不锈钢摇摆水龙头，三点固定设计，坚固耐用，安全防漏；IPX4标准防水设计，四面可直接喷淋； </w:t>
            </w:r>
            <w:r>
              <w:rPr>
                <w:rStyle w:val="55"/>
                <w:highlight w:val="none"/>
                <w:lang w:val="en-US" w:eastAsia="zh-CN" w:bidi="ar"/>
              </w:rPr>
              <w:br w:type="textWrapping"/>
            </w:r>
            <w:r>
              <w:rPr>
                <w:rStyle w:val="56"/>
                <w:highlight w:val="none"/>
                <w:lang w:val="en-US" w:eastAsia="zh-CN" w:bidi="ar"/>
              </w:rPr>
              <w:t>★</w:t>
            </w:r>
            <w:r>
              <w:rPr>
                <w:rStyle w:val="56"/>
                <w:rFonts w:hint="eastAsia"/>
                <w:highlight w:val="none"/>
                <w:lang w:val="en-US" w:eastAsia="zh-CN" w:bidi="ar"/>
              </w:rPr>
              <w:t>3</w:t>
            </w:r>
            <w:r>
              <w:rPr>
                <w:rStyle w:val="56"/>
                <w:highlight w:val="none"/>
                <w:lang w:val="en-US" w:eastAsia="zh-CN" w:bidi="ar"/>
              </w:rPr>
              <w:t>.</w:t>
            </w:r>
            <w:r>
              <w:rPr>
                <w:rStyle w:val="55"/>
                <w:highlight w:val="none"/>
                <w:lang w:val="en-US" w:eastAsia="zh-CN" w:bidi="ar"/>
              </w:rPr>
              <w:t>所投产品控温精准，</w:t>
            </w:r>
            <w:r>
              <w:rPr>
                <w:rStyle w:val="55"/>
                <w:highlight w:val="none"/>
                <w:lang w:val="en-US" w:eastAsia="zh-CN" w:bidi="ar"/>
              </w:rPr>
              <w:t>对定温功能下80℃温度档进行测试，实测温度值的最大峰值温度偏差控制在3%以内。</w:t>
            </w:r>
            <w:r>
              <w:rPr>
                <w:rStyle w:val="55"/>
                <w:b/>
                <w:bCs/>
                <w:highlight w:val="none"/>
                <w:lang w:val="en-US" w:eastAsia="zh-CN" w:bidi="ar"/>
              </w:rPr>
              <w:t>提供依据QB/T 1236-2008标准出具的检测合格报告。</w:t>
            </w:r>
            <w:r>
              <w:rPr>
                <w:rStyle w:val="56"/>
                <w:highlight w:val="none"/>
                <w:lang w:val="en-US" w:eastAsia="zh-CN" w:bidi="ar"/>
              </w:rPr>
              <w:t xml:space="preserve">（提供第三方合规合法检验检测机构出具的带有CMA、CNAS标识的合格检测报告复印件加盖公章） </w:t>
            </w:r>
            <w:r>
              <w:rPr>
                <w:rStyle w:val="56"/>
                <w:highlight w:val="none"/>
                <w:lang w:val="en-US" w:eastAsia="zh-CN" w:bidi="ar"/>
              </w:rPr>
              <w:br w:type="textWrapping"/>
            </w:r>
            <w:r>
              <w:rPr>
                <w:rStyle w:val="56"/>
                <w:highlight w:val="none"/>
                <w:lang w:val="en-US" w:eastAsia="zh-CN" w:bidi="ar"/>
              </w:rPr>
              <w:t>★</w:t>
            </w:r>
            <w:r>
              <w:rPr>
                <w:rStyle w:val="56"/>
                <w:rFonts w:hint="eastAsia"/>
                <w:highlight w:val="none"/>
                <w:lang w:val="en-US" w:eastAsia="zh-CN" w:bidi="ar"/>
              </w:rPr>
              <w:t>4</w:t>
            </w:r>
            <w:r>
              <w:rPr>
                <w:rStyle w:val="56"/>
                <w:highlight w:val="none"/>
                <w:lang w:val="en-US" w:eastAsia="zh-CN" w:bidi="ar"/>
              </w:rPr>
              <w:t>.</w:t>
            </w:r>
            <w:r>
              <w:rPr>
                <w:rStyle w:val="55"/>
                <w:highlight w:val="none"/>
                <w:lang w:val="en-US" w:eastAsia="zh-CN" w:bidi="ar"/>
              </w:rPr>
              <w:t>所投商用电磁灶产品采用优质不锈钢外壳，材料标准符合GB/T 2423.16-2022严酷等级1，针对黑曲霉、土曲霉、绿色木霉等菌种测试不长霉，长霉等级为0，整机不低于100个零配件的材料及工艺标准不得危害人体健康，依据GB/T 39560.5-2021、GB/T 39560.4-2021、GB/T 39560.702-2021、GB/T 39560.701-2020、GB/T 39560.6-2020标准，进行铅（Pb）、镉（Cd）、汞（Hg）、六价铬（Cr VI）、多溴联苯（PBBs）、多溴二苯醚（PBDEs）、邻苯二甲酸二丁酯（DBP）、邻苯二甲酸丁苄酯（BBP）、邻苯二甲酸二异辛酯（DEHP）、邻苯二甲酸二异丁酯（DIBP）检测，所有检测项目均符合限值要求。</w:t>
            </w:r>
            <w:r>
              <w:rPr>
                <w:rStyle w:val="56"/>
                <w:highlight w:val="none"/>
                <w:lang w:val="en-US" w:eastAsia="zh-CN" w:bidi="ar"/>
              </w:rPr>
              <w:t>提供第三方权威机构出具的报告和符合GB/T 2423.16-2022标准的产品防霉认证证书佐证。（应具有CMA或CNAS标识）。</w:t>
            </w:r>
            <w:r>
              <w:rPr>
                <w:rStyle w:val="56"/>
                <w:highlight w:val="none"/>
                <w:lang w:val="en-US" w:eastAsia="zh-CN" w:bidi="ar"/>
              </w:rPr>
              <w:br w:type="textWrapping"/>
            </w:r>
            <w:r>
              <w:rPr>
                <w:rStyle w:val="56"/>
                <w:highlight w:val="none"/>
                <w:lang w:val="en-US" w:eastAsia="zh-CN" w:bidi="ar"/>
              </w:rPr>
              <w:t>★</w:t>
            </w:r>
            <w:r>
              <w:rPr>
                <w:rStyle w:val="56"/>
                <w:rFonts w:hint="eastAsia"/>
                <w:highlight w:val="none"/>
                <w:lang w:val="en-US" w:eastAsia="zh-CN" w:bidi="ar"/>
              </w:rPr>
              <w:t>5</w:t>
            </w:r>
            <w:r>
              <w:rPr>
                <w:rStyle w:val="56"/>
                <w:highlight w:val="none"/>
                <w:lang w:val="en-US" w:eastAsia="zh-CN" w:bidi="ar"/>
              </w:rPr>
              <w:t>.提供所投大锅灶符合GB</w:t>
            </w:r>
            <w:r>
              <w:rPr>
                <w:rStyle w:val="56"/>
                <w:rFonts w:hint="eastAsia"/>
                <w:highlight w:val="none"/>
                <w:lang w:val="en-US" w:eastAsia="zh-CN" w:bidi="ar"/>
              </w:rPr>
              <w:t xml:space="preserve"> </w:t>
            </w:r>
            <w:r>
              <w:rPr>
                <w:rStyle w:val="56"/>
                <w:highlight w:val="none"/>
                <w:lang w:val="en-US" w:eastAsia="zh-CN" w:bidi="ar"/>
              </w:rPr>
              <w:t>4706.52-2008,GB 4706.1-2005标准的产品安全认证证书和符合GB 4806.9-2016,GB 4806.1-2016标准的食品接触产品安全认证证书。</w:t>
            </w:r>
          </w:p>
        </w:tc>
        <w:tc>
          <w:tcPr>
            <w:tcW w:w="403" w:type="pct"/>
            <w:vAlign w:val="center"/>
          </w:tcPr>
          <w:p w14:paraId="66103032">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4" w:type="pct"/>
            <w:vAlign w:val="center"/>
          </w:tcPr>
          <w:p w14:paraId="4A2D5BC2">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1EE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76" w:type="dxa"/>
            <w:vAlign w:val="center"/>
          </w:tcPr>
          <w:p w14:paraId="0C9AADF6">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2</w:t>
            </w:r>
          </w:p>
        </w:tc>
        <w:tc>
          <w:tcPr>
            <w:tcW w:w="1230" w:type="dxa"/>
            <w:vAlign w:val="center"/>
          </w:tcPr>
          <w:p w14:paraId="3A775960">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商用电磁灶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（单头单尾小炒灶）</w:t>
            </w:r>
          </w:p>
        </w:tc>
        <w:tc>
          <w:tcPr>
            <w:tcW w:w="1139" w:type="dxa"/>
            <w:vAlign w:val="center"/>
          </w:tcPr>
          <w:p w14:paraId="7ACF7FB3">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1000*1100*800+440</w:t>
            </w:r>
          </w:p>
        </w:tc>
        <w:tc>
          <w:tcPr>
            <w:tcW w:w="4134" w:type="dxa"/>
            <w:vAlign w:val="center"/>
          </w:tcPr>
          <w:p w14:paraId="0BD47BE0">
            <w:pPr>
              <w:keepNext w:val="0"/>
              <w:keepLines w:val="0"/>
              <w:widowControl/>
              <w:suppressLineNumbers w:val="0"/>
              <w:jc w:val="left"/>
              <w:textAlignment w:val="center"/>
              <w:rPr>
                <w:rFonts w:ascii="宋体" w:hAnsi="宋体" w:eastAsia="宋体"/>
                <w:bCs/>
                <w:sz w:val="24"/>
                <w:szCs w:val="18"/>
                <w:highlight w:val="none"/>
              </w:rPr>
            </w:pPr>
            <w:r>
              <w:rPr>
                <w:rStyle w:val="55"/>
                <w:highlight w:val="none"/>
                <w:lang w:val="en-US" w:eastAsia="zh-CN" w:bidi="ar"/>
              </w:rPr>
              <w:t>功率：15kW/380V，</w:t>
            </w:r>
            <w:r>
              <w:rPr>
                <w:rStyle w:val="55"/>
                <w:highlight w:val="none"/>
                <w:lang w:val="en-US" w:eastAsia="zh-CN" w:bidi="ar"/>
              </w:rPr>
              <w:br w:type="textWrapping"/>
            </w:r>
            <w:r>
              <w:rPr>
                <w:rStyle w:val="55"/>
                <w:highlight w:val="none"/>
                <w:lang w:val="en-US" w:eastAsia="zh-CN" w:bidi="ar"/>
              </w:rPr>
              <w:t xml:space="preserve">1.明火仿真控制技术；磁电引擎，数字驱动、多级防护，机芯稳定性高；全封闭机芯，喇叭形隧道散热风道设计，散热快，电子器件与风道完全隔离，避免油烟、水汽侵蚀电路；特制线盘组件，高效聚能稀土磁条，磁场分布均匀、发热低、损耗小、不偏火、不烧线盘； </w:t>
            </w:r>
            <w:r>
              <w:rPr>
                <w:rStyle w:val="55"/>
                <w:highlight w:val="none"/>
                <w:lang w:val="en-US" w:eastAsia="zh-CN" w:bidi="ar"/>
              </w:rPr>
              <w:br w:type="textWrapping"/>
            </w:r>
            <w:r>
              <w:rPr>
                <w:rStyle w:val="55"/>
                <w:rFonts w:hint="eastAsia"/>
                <w:highlight w:val="none"/>
                <w:lang w:val="en-US" w:eastAsia="zh-CN" w:bidi="ar"/>
              </w:rPr>
              <w:t>2</w:t>
            </w:r>
            <w:r>
              <w:rPr>
                <w:rStyle w:val="55"/>
                <w:highlight w:val="none"/>
                <w:lang w:val="en-US" w:eastAsia="zh-CN" w:bidi="ar"/>
              </w:rPr>
              <w:t>.LED彩色数码显示屏，实时显示当前档位、功率。6mm厚耐撞击微晶板，直径500mm，坚固耐用； 立体三防结构设计，防水、防油烟、防虫； 合金材质火力调节把手，人机工程学设计，硅胶防滑垫，档位大小火力控制，档位清晰手感；</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3</w:t>
            </w:r>
            <w:r>
              <w:rPr>
                <w:rStyle w:val="55"/>
                <w:highlight w:val="none"/>
                <w:lang w:val="en-US" w:eastAsia="zh-CN" w:bidi="ar"/>
              </w:rPr>
              <w:t>.投标人所投的电磁炉灶设备技术达到仿真明火效果的，突破电磁灶无法抛锅的应用瓶颈，实现抛锅爆炒不断火，抛锅过程中平均功率不低于额定功率的50%。</w:t>
            </w:r>
            <w:r>
              <w:rPr>
                <w:rStyle w:val="56"/>
                <w:highlight w:val="none"/>
                <w:lang w:val="en-US" w:eastAsia="zh-CN" w:bidi="ar"/>
              </w:rPr>
              <w:t>提供国家电器产品安全质量监督检验中心或国家知识产权局出具的关于仿真明火技术的证明文件和符合QB/T 4499-2013标准的检测报告佐证。</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4</w:t>
            </w:r>
            <w:r>
              <w:rPr>
                <w:rStyle w:val="55"/>
                <w:highlight w:val="none"/>
                <w:lang w:val="en-US" w:eastAsia="zh-CN" w:bidi="ar"/>
              </w:rPr>
              <w:t>.所投商用电磁灶产品采用优质不锈钢外壳，材料标准符合GB/T 2423.16-2022严酷等级1，针对黑曲霉、土曲霉、绿色木霉等菌种测试不长霉，长霉等级为0，整机不低于100个零配件的材料及工艺标准不得危害人体健康，依据GB/T 39560.5-2021、GB/T 39560.4-2021、GB/T 39560.702-2021、GB/T 39560.701-2020、GB/T 39560.6-2020标准，进行铅（Pb）、镉（Cd）、汞（Hg）、六价铬（Cr VI）、多溴联苯（PBBs）、多溴二苯醚（PBDEs）、邻苯二甲酸二丁酯（DBP）、邻苯二甲酸丁苄酯（BBP）、邻苯二甲酸二异辛酯（DEHP）、邻苯二甲酸二异丁酯（DIBP）检测，所有检测项均符合限值要求。</w:t>
            </w:r>
            <w:r>
              <w:rPr>
                <w:rStyle w:val="56"/>
                <w:highlight w:val="none"/>
                <w:lang w:val="en-US" w:eastAsia="zh-CN" w:bidi="ar"/>
              </w:rPr>
              <w:t>提供第三方权威机构出具的报告和符合GB/T 2423.16-2022标准的产品防霉认证证书佐证。（应具有CMA或CNAS标识）。</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5</w:t>
            </w:r>
            <w:r>
              <w:rPr>
                <w:rStyle w:val="55"/>
                <w:highlight w:val="none"/>
                <w:lang w:val="en-US" w:eastAsia="zh-CN" w:bidi="ar"/>
              </w:rPr>
              <w:t>.所投商用电磁灶产品的结构、材料、工艺应符合GB/T 5080.7-1986标准，依据标准进行实测，平均无故障时间（MTBF）≥43800H，</w:t>
            </w:r>
            <w:r>
              <w:rPr>
                <w:rStyle w:val="56"/>
                <w:highlight w:val="none"/>
                <w:lang w:val="en-US" w:eastAsia="zh-CN" w:bidi="ar"/>
              </w:rPr>
              <w:t>提供第三方有权检测机构出具检测报告扫描件或影印件佐证。（应具有CMA或CNAS标识）</w:t>
            </w:r>
          </w:p>
        </w:tc>
        <w:tc>
          <w:tcPr>
            <w:tcW w:w="403" w:type="pct"/>
            <w:vAlign w:val="center"/>
          </w:tcPr>
          <w:p w14:paraId="0E7B77E3">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4" w:type="pct"/>
            <w:vAlign w:val="center"/>
          </w:tcPr>
          <w:p w14:paraId="17685CC1">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2</w:t>
            </w:r>
          </w:p>
        </w:tc>
      </w:tr>
      <w:tr w14:paraId="5868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21BDD39">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3</w:t>
            </w:r>
          </w:p>
        </w:tc>
        <w:tc>
          <w:tcPr>
            <w:tcW w:w="1230" w:type="dxa"/>
            <w:vAlign w:val="center"/>
          </w:tcPr>
          <w:p w14:paraId="43AFF1C9">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商用电磁灶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（双头矮汤炉）</w:t>
            </w:r>
          </w:p>
        </w:tc>
        <w:tc>
          <w:tcPr>
            <w:tcW w:w="1139" w:type="dxa"/>
            <w:vAlign w:val="center"/>
          </w:tcPr>
          <w:p w14:paraId="0CF7A665">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1300*700*500+700</w:t>
            </w:r>
          </w:p>
        </w:tc>
        <w:tc>
          <w:tcPr>
            <w:tcW w:w="4134" w:type="dxa"/>
            <w:vAlign w:val="center"/>
          </w:tcPr>
          <w:p w14:paraId="5AC698F1">
            <w:pPr>
              <w:keepNext w:val="0"/>
              <w:keepLines w:val="0"/>
              <w:widowControl/>
              <w:suppressLineNumbers w:val="0"/>
              <w:jc w:val="left"/>
              <w:textAlignment w:val="center"/>
              <w:rPr>
                <w:rFonts w:ascii="宋体" w:hAnsi="宋体" w:eastAsia="宋体"/>
                <w:bCs/>
                <w:sz w:val="24"/>
                <w:szCs w:val="18"/>
                <w:highlight w:val="none"/>
              </w:rPr>
            </w:pPr>
            <w:r>
              <w:rPr>
                <w:rStyle w:val="55"/>
                <w:highlight w:val="none"/>
                <w:lang w:val="en-US" w:eastAsia="zh-CN" w:bidi="ar"/>
              </w:rPr>
              <w:t>功率：15kW*2/380V</w:t>
            </w:r>
            <w:r>
              <w:rPr>
                <w:rStyle w:val="55"/>
                <w:highlight w:val="none"/>
                <w:lang w:val="en-US" w:eastAsia="zh-CN" w:bidi="ar"/>
              </w:rPr>
              <w:br w:type="textWrapping"/>
            </w:r>
            <w:r>
              <w:rPr>
                <w:rStyle w:val="55"/>
                <w:highlight w:val="none"/>
                <w:lang w:val="en-US" w:eastAsia="zh-CN" w:bidi="ar"/>
              </w:rPr>
              <w:t xml:space="preserve">1.磁电引擎，数字驱动、多级防护；全封闭机芯，喇叭形隧道散热风道设计，散热快，电子器件与风道完全隔离，避免油烟、水汽侵蚀电；高效聚能稀土磁条，创新导风散热结构，磁场分布均匀、发热低、损耗小、不偏火、不烧线盘； </w:t>
            </w:r>
            <w:r>
              <w:rPr>
                <w:rStyle w:val="55"/>
                <w:highlight w:val="none"/>
                <w:lang w:val="en-US" w:eastAsia="zh-CN" w:bidi="ar"/>
              </w:rPr>
              <w:br w:type="textWrapping"/>
            </w:r>
            <w:r>
              <w:rPr>
                <w:rStyle w:val="55"/>
                <w:rFonts w:hint="eastAsia"/>
                <w:highlight w:val="none"/>
                <w:lang w:val="en-US" w:eastAsia="zh-CN" w:bidi="ar"/>
              </w:rPr>
              <w:t>2</w:t>
            </w:r>
            <w:r>
              <w:rPr>
                <w:rStyle w:val="55"/>
                <w:highlight w:val="none"/>
                <w:lang w:val="en-US" w:eastAsia="zh-CN" w:bidi="ar"/>
              </w:rPr>
              <w:t>.配备豪华SUS304不锈钢摇摆水龙头，三点固定设计，坚固耐用，安全防漏；高效聚能稀土磁条，创新导风散热结构，磁场分布均匀、发热低、损耗小、不偏火、不烧线盘； 膝顶火力调节把手，人机工程学设计，硅胶防滑垫，档位大小火力控制，档位清晰手感好。</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3</w:t>
            </w:r>
            <w:r>
              <w:rPr>
                <w:rStyle w:val="55"/>
                <w:highlight w:val="none"/>
                <w:lang w:val="en-US" w:eastAsia="zh-CN" w:bidi="ar"/>
              </w:rPr>
              <w:t>.所投商用电磁灶食品接触安全符合国家GB 4806.10-2016、GB 4806.9-2023标准，</w:t>
            </w:r>
            <w:r>
              <w:rPr>
                <w:rStyle w:val="56"/>
                <w:highlight w:val="none"/>
                <w:lang w:val="en-US" w:eastAsia="zh-CN" w:bidi="ar"/>
              </w:rPr>
              <w:t>提供第三方有权检测机构出具检验报告扫描件或影印件佐证。</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4</w:t>
            </w:r>
            <w:r>
              <w:rPr>
                <w:rStyle w:val="55"/>
                <w:highlight w:val="none"/>
                <w:lang w:val="en-US" w:eastAsia="zh-CN" w:bidi="ar"/>
              </w:rPr>
              <w:t>.所投产品安全、节能，符合GB 40876-2021标准，额定输入功率≥15kW，能效≥94%，能效等级为一级，大功率电磁产品在运行过程中，所产生的磁场不对人体危害，符合GB/T 39640-2020标准，经第三方有权机构实测，前、后、左、右、上、下六面测试点，磁感应强度均≤3.2%，</w:t>
            </w:r>
            <w:r>
              <w:rPr>
                <w:rStyle w:val="56"/>
                <w:highlight w:val="none"/>
                <w:lang w:val="en-US" w:eastAsia="zh-CN" w:bidi="ar"/>
              </w:rPr>
              <w:t>提供商用电磁矮汤炉节能认证证书和第三方有权检测机构出具的检验报告扫描件或影印件佐证。</w:t>
            </w:r>
          </w:p>
        </w:tc>
        <w:tc>
          <w:tcPr>
            <w:tcW w:w="403" w:type="pct"/>
            <w:vAlign w:val="center"/>
          </w:tcPr>
          <w:p w14:paraId="64310540">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4" w:type="pct"/>
            <w:vAlign w:val="center"/>
          </w:tcPr>
          <w:p w14:paraId="70766C36">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842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7B73646">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4</w:t>
            </w:r>
          </w:p>
        </w:tc>
        <w:tc>
          <w:tcPr>
            <w:tcW w:w="1230" w:type="dxa"/>
            <w:vAlign w:val="center"/>
          </w:tcPr>
          <w:p w14:paraId="7D143DBE">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商用电磁灶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（四头煲仔炉）</w:t>
            </w:r>
          </w:p>
        </w:tc>
        <w:tc>
          <w:tcPr>
            <w:tcW w:w="1139" w:type="dxa"/>
            <w:vAlign w:val="center"/>
          </w:tcPr>
          <w:p w14:paraId="3CEF0AB3">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800*800*800+30</w:t>
            </w:r>
          </w:p>
        </w:tc>
        <w:tc>
          <w:tcPr>
            <w:tcW w:w="4134" w:type="dxa"/>
            <w:vAlign w:val="center"/>
          </w:tcPr>
          <w:p w14:paraId="5EDE73EB">
            <w:pPr>
              <w:keepNext w:val="0"/>
              <w:keepLines w:val="0"/>
              <w:widowControl/>
              <w:suppressLineNumbers w:val="0"/>
              <w:jc w:val="left"/>
              <w:textAlignment w:val="center"/>
              <w:rPr>
                <w:rFonts w:ascii="宋体" w:hAnsi="宋体" w:eastAsia="宋体"/>
                <w:bCs/>
                <w:sz w:val="24"/>
                <w:szCs w:val="18"/>
                <w:highlight w:val="none"/>
              </w:rPr>
            </w:pPr>
            <w:r>
              <w:rPr>
                <w:rStyle w:val="55"/>
                <w:highlight w:val="none"/>
                <w:lang w:val="en-US" w:eastAsia="zh-CN" w:bidi="ar"/>
              </w:rPr>
              <w:t>功率：3.5kW*4/380V</w:t>
            </w:r>
            <w:r>
              <w:rPr>
                <w:rStyle w:val="55"/>
                <w:highlight w:val="none"/>
                <w:lang w:val="en-US" w:eastAsia="zh-CN" w:bidi="ar"/>
              </w:rPr>
              <w:br w:type="textWrapping"/>
            </w:r>
            <w:r>
              <w:rPr>
                <w:rStyle w:val="55"/>
                <w:highlight w:val="none"/>
                <w:lang w:val="en-US" w:eastAsia="zh-CN" w:bidi="ar"/>
              </w:rPr>
              <w:t xml:space="preserve">1.聚能线圈盘，火力均匀强劲；散热系统设计，散热高效；独有超宽工作电压设计，运行稳定更安全；机芯、线盘双通道散热，散热更均匀          </w:t>
            </w:r>
            <w:r>
              <w:rPr>
                <w:rStyle w:val="55"/>
                <w:highlight w:val="none"/>
                <w:lang w:val="en-US" w:eastAsia="zh-CN" w:bidi="ar"/>
              </w:rPr>
              <w:br w:type="textWrapping"/>
            </w:r>
            <w:r>
              <w:rPr>
                <w:rStyle w:val="55"/>
                <w:rFonts w:hint="eastAsia"/>
                <w:highlight w:val="none"/>
                <w:lang w:val="en-US" w:eastAsia="zh-CN" w:bidi="ar"/>
              </w:rPr>
              <w:t>2</w:t>
            </w:r>
            <w:r>
              <w:rPr>
                <w:rStyle w:val="55"/>
                <w:highlight w:val="none"/>
                <w:lang w:val="en-US" w:eastAsia="zh-CN" w:bidi="ar"/>
              </w:rPr>
              <w:t>.全优质不锈钢结构设计，旋转式五档火力轻松调节，人性化设计，操作简单方便，火候掌控更精确； 一体折弯门把手，外观大方，结构牢靠；</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3</w:t>
            </w:r>
            <w:r>
              <w:rPr>
                <w:rStyle w:val="55"/>
                <w:highlight w:val="none"/>
                <w:lang w:val="en-US" w:eastAsia="zh-CN" w:bidi="ar"/>
              </w:rPr>
              <w:t>.</w:t>
            </w:r>
            <w:r>
              <w:rPr>
                <w:rStyle w:val="56"/>
                <w:highlight w:val="none"/>
                <w:lang w:val="en-US" w:eastAsia="zh-CN" w:bidi="ar"/>
              </w:rPr>
              <w:t>所投商用电磁灶产品具有国家电器产品安全质量监督检验中心依据GB4706.1-2005出具的机芯及风机耐潮湿、泄漏电流和电器强度合格检测报告；（在温度20-25℃，湿度45%～80%环境下，带电部件外壳在3000V电压下，不击穿）；</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4</w:t>
            </w:r>
            <w:r>
              <w:rPr>
                <w:rStyle w:val="55"/>
                <w:highlight w:val="none"/>
                <w:lang w:val="en-US" w:eastAsia="zh-CN" w:bidi="ar"/>
              </w:rPr>
              <w:t>.所投商用电磁灶产品（电磁煲仔炉）符合GB 40876-2021标准，在额定3.5kW下，实测热效率≥90%，能效等级为一级，</w:t>
            </w:r>
            <w:r>
              <w:rPr>
                <w:rStyle w:val="56"/>
                <w:highlight w:val="none"/>
                <w:lang w:val="en-US" w:eastAsia="zh-CN" w:bidi="ar"/>
              </w:rPr>
              <w:t>提供商用电磁煲仔炉节能认证证书和第三方有权检测机构出具的商用电磁灶能源效率检测报告扫描件或影印件佐证。</w:t>
            </w:r>
            <w:r>
              <w:rPr>
                <w:rStyle w:val="55"/>
                <w:highlight w:val="none"/>
                <w:lang w:val="en-US" w:eastAsia="zh-CN" w:bidi="ar"/>
              </w:rPr>
              <w:br w:type="textWrapping"/>
            </w:r>
            <w:r>
              <w:rPr>
                <w:rStyle w:val="55"/>
                <w:highlight w:val="none"/>
                <w:lang w:val="en-US" w:eastAsia="zh-CN" w:bidi="ar"/>
              </w:rPr>
              <w:t>★</w:t>
            </w:r>
            <w:r>
              <w:rPr>
                <w:rStyle w:val="55"/>
                <w:rFonts w:hint="eastAsia"/>
                <w:highlight w:val="none"/>
                <w:lang w:val="en-US" w:eastAsia="zh-CN" w:bidi="ar"/>
              </w:rPr>
              <w:t>5</w:t>
            </w:r>
            <w:r>
              <w:rPr>
                <w:rStyle w:val="55"/>
                <w:highlight w:val="none"/>
                <w:lang w:val="en-US" w:eastAsia="zh-CN" w:bidi="ar"/>
              </w:rPr>
              <w:t>.所投商用电磁灶食品接触安全符合国家GB 4806.11-2016、GB 4806.7-2023、GB 4806.9-2023标准，</w:t>
            </w:r>
            <w:r>
              <w:rPr>
                <w:rStyle w:val="56"/>
                <w:highlight w:val="none"/>
                <w:lang w:val="en-US" w:eastAsia="zh-CN" w:bidi="ar"/>
              </w:rPr>
              <w:t>提供第三方有权检测机构出具检验报告扫描件或影印件佐证</w:t>
            </w:r>
            <w:r>
              <w:rPr>
                <w:rStyle w:val="55"/>
                <w:highlight w:val="none"/>
                <w:lang w:val="en-US" w:eastAsia="zh-CN" w:bidi="ar"/>
              </w:rPr>
              <w:t>。</w:t>
            </w:r>
          </w:p>
        </w:tc>
        <w:tc>
          <w:tcPr>
            <w:tcW w:w="403" w:type="pct"/>
            <w:vAlign w:val="center"/>
          </w:tcPr>
          <w:p w14:paraId="144EFDD3">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4" w:type="pct"/>
            <w:vAlign w:val="center"/>
          </w:tcPr>
          <w:p w14:paraId="66A8C05E">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DC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76" w:type="dxa"/>
            <w:vAlign w:val="center"/>
          </w:tcPr>
          <w:p w14:paraId="2FFC15DE">
            <w:pPr>
              <w:keepNext w:val="0"/>
              <w:keepLines w:val="0"/>
              <w:widowControl/>
              <w:suppressLineNumbers w:val="0"/>
              <w:jc w:val="center"/>
              <w:textAlignment w:val="center"/>
              <w:rPr>
                <w:rFonts w:ascii="宋体" w:hAnsi="宋体" w:eastAsia="宋体"/>
                <w:sz w:val="24"/>
                <w:szCs w:val="18"/>
                <w:highlight w:val="none"/>
              </w:rPr>
            </w:pPr>
            <w:r>
              <w:rPr>
                <w:rFonts w:hint="eastAsia" w:ascii="宋体" w:hAnsi="宋体" w:eastAsia="宋体" w:cs="宋体"/>
                <w:b/>
                <w:bCs/>
                <w:i w:val="0"/>
                <w:iCs w:val="0"/>
                <w:color w:val="000000"/>
                <w:kern w:val="0"/>
                <w:sz w:val="22"/>
                <w:szCs w:val="22"/>
                <w:highlight w:val="none"/>
                <w:u w:val="none"/>
                <w:lang w:val="en-US" w:eastAsia="zh-CN" w:bidi="ar"/>
              </w:rPr>
              <w:t>5</w:t>
            </w:r>
          </w:p>
        </w:tc>
        <w:tc>
          <w:tcPr>
            <w:tcW w:w="1230" w:type="dxa"/>
            <w:vAlign w:val="center"/>
          </w:tcPr>
          <w:p w14:paraId="77C07F29">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1139" w:type="dxa"/>
            <w:vAlign w:val="center"/>
          </w:tcPr>
          <w:p w14:paraId="642599AA">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1200*300*800+400</w:t>
            </w:r>
          </w:p>
        </w:tc>
        <w:tc>
          <w:tcPr>
            <w:tcW w:w="4134" w:type="dxa"/>
            <w:vAlign w:val="center"/>
          </w:tcPr>
          <w:p w14:paraId="33A2F09B">
            <w:pPr>
              <w:keepNext w:val="0"/>
              <w:keepLines w:val="0"/>
              <w:widowControl/>
              <w:suppressLineNumbers w:val="0"/>
              <w:jc w:val="left"/>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0"/>
                <w:szCs w:val="20"/>
                <w:highlight w:val="none"/>
                <w:u w:val="none"/>
                <w:lang w:val="en-US" w:eastAsia="zh-CN" w:bidi="ar"/>
              </w:rPr>
              <w:t>1.采用SUS304不锈钢板材，面板厚1.2mm，侧板厚1.0mm，面板/背板：304—1.0mm不锈钢板；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2.加强筋：1.2mm不锈钢板；立柱：ø38×1.0mm不锈钢圆管；台脚：可调节不锈钢子弹脚。</w:t>
            </w:r>
          </w:p>
        </w:tc>
        <w:tc>
          <w:tcPr>
            <w:tcW w:w="403" w:type="pct"/>
            <w:vAlign w:val="center"/>
          </w:tcPr>
          <w:p w14:paraId="1B2C7E77">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4" w:type="pct"/>
            <w:vAlign w:val="center"/>
          </w:tcPr>
          <w:p w14:paraId="4370208E">
            <w:pPr>
              <w:keepNext w:val="0"/>
              <w:keepLines w:val="0"/>
              <w:widowControl/>
              <w:suppressLineNumbers w:val="0"/>
              <w:jc w:val="center"/>
              <w:textAlignment w:val="center"/>
              <w:rPr>
                <w:rFonts w:ascii="宋体" w:hAnsi="宋体" w:eastAsia="宋体"/>
                <w:bCs/>
                <w:sz w:val="24"/>
                <w:szCs w:val="18"/>
                <w:highlight w:val="none"/>
              </w:rPr>
            </w:pPr>
            <w:r>
              <w:rPr>
                <w:rFonts w:hint="eastAsia" w:ascii="宋体" w:hAnsi="宋体" w:eastAsia="宋体" w:cs="宋体"/>
                <w:i w:val="0"/>
                <w:iCs w:val="0"/>
                <w:color w:val="000000"/>
                <w:kern w:val="0"/>
                <w:sz w:val="22"/>
                <w:szCs w:val="22"/>
                <w:highlight w:val="none"/>
                <w:u w:val="none"/>
                <w:lang w:val="en-US" w:eastAsia="zh-CN" w:bidi="ar"/>
              </w:rPr>
              <w:t>5</w:t>
            </w:r>
          </w:p>
        </w:tc>
      </w:tr>
    </w:tbl>
    <w:p w14:paraId="4A9C852B">
      <w:pPr>
        <w:spacing w:line="360" w:lineRule="auto"/>
        <w:ind w:firstLine="437"/>
        <w:rPr>
          <w:rFonts w:ascii="宋体" w:hAnsi="宋体" w:eastAsia="宋体"/>
          <w:bCs/>
          <w:sz w:val="24"/>
          <w:szCs w:val="18"/>
          <w:highlight w:val="none"/>
        </w:rPr>
      </w:pPr>
    </w:p>
    <w:p w14:paraId="0B69F125">
      <w:pPr>
        <w:numPr>
          <w:ilvl w:val="0"/>
          <w:numId w:val="0"/>
        </w:numPr>
        <w:spacing w:line="360" w:lineRule="auto"/>
        <w:ind w:firstLine="482" w:firstLineChars="200"/>
        <w:rPr>
          <w:rFonts w:hint="default" w:ascii="宋体" w:hAnsi="宋体" w:eastAsia="宋体"/>
          <w:b/>
          <w:bCs/>
          <w:sz w:val="24"/>
          <w:szCs w:val="18"/>
          <w:highlight w:val="none"/>
          <w:lang w:val="en-US" w:eastAsia="zh-CN"/>
        </w:rPr>
      </w:pPr>
      <w:r>
        <w:rPr>
          <w:rFonts w:hint="eastAsia" w:asciiTheme="minorEastAsia" w:hAnsiTheme="minorEastAsia" w:eastAsiaTheme="minorEastAsia"/>
          <w:b/>
          <w:bCs/>
          <w:sz w:val="24"/>
          <w:highlight w:val="none"/>
          <w:lang w:val="en-US" w:eastAsia="zh-CN"/>
        </w:rPr>
        <w:t>推荐品牌：</w:t>
      </w:r>
      <w:r>
        <w:rPr>
          <w:rFonts w:hint="eastAsia" w:ascii="宋体" w:hAnsi="宋体" w:eastAsia="宋体"/>
          <w:b/>
          <w:bCs/>
          <w:sz w:val="24"/>
          <w:szCs w:val="18"/>
          <w:highlight w:val="none"/>
          <w:lang w:val="en-US" w:eastAsia="zh-CN"/>
        </w:rPr>
        <w:t>富裕宝和泰、环球、名厨磁电</w:t>
      </w:r>
      <w:r>
        <w:rPr>
          <w:rFonts w:hint="eastAsia" w:asciiTheme="minorEastAsia" w:hAnsiTheme="minorEastAsia" w:eastAsiaTheme="minorEastAsia"/>
          <w:sz w:val="24"/>
          <w:highlight w:val="none"/>
          <w:lang w:val="en-US" w:eastAsia="zh-CN"/>
        </w:rPr>
        <w:t>。</w:t>
      </w:r>
      <w:r>
        <w:rPr>
          <w:rFonts w:hint="eastAsia" w:asciiTheme="minorEastAsia" w:hAnsiTheme="minorEastAsia" w:eastAsiaTheme="minorEastAsia"/>
          <w:sz w:val="24"/>
          <w:highlight w:val="none"/>
        </w:rPr>
        <w:t>如供货要求中提供了推荐品牌</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或型号</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、参考品牌</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或型号</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等，为有助于投标人选择投标产品，上述品牌</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或型号</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仅供参考，并无限制性。投标人可以选择性能不低于推荐</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或参考</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的品牌</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或型号</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的其他品牌产品，但投标时应当提供有关技术证明资料，未提供的可能导致投标无效。</w:t>
      </w:r>
    </w:p>
    <w:p w14:paraId="7DF01C08">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4B2523C7">
      <w:pPr>
        <w:spacing w:line="360" w:lineRule="auto"/>
        <w:jc w:val="center"/>
        <w:outlineLvl w:val="0"/>
        <w:rPr>
          <w:rFonts w:asciiTheme="minorEastAsia" w:hAnsiTheme="minorEastAsia" w:eastAsiaTheme="minorEastAsia"/>
          <w:b/>
          <w:sz w:val="28"/>
          <w:highlight w:val="none"/>
        </w:rPr>
      </w:pPr>
      <w:bookmarkStart w:id="14" w:name="_Toc27932"/>
      <w:bookmarkStart w:id="15" w:name="_Toc63440141"/>
      <w:r>
        <w:rPr>
          <w:rFonts w:hint="eastAsia" w:asciiTheme="minorEastAsia" w:hAnsiTheme="minorEastAsia" w:eastAsiaTheme="minorEastAsia"/>
          <w:b/>
          <w:sz w:val="28"/>
          <w:highlight w:val="none"/>
        </w:rPr>
        <w:t>第四章  评标方法和标准（综合评分法）</w:t>
      </w:r>
      <w:bookmarkEnd w:id="14"/>
      <w:bookmarkEnd w:id="15"/>
    </w:p>
    <w:p w14:paraId="02AEB43D">
      <w:pPr>
        <w:spacing w:line="360" w:lineRule="auto"/>
        <w:ind w:firstLine="437"/>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一、总则</w:t>
      </w:r>
    </w:p>
    <w:p w14:paraId="168A3E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1E1EBCB7">
      <w:pPr>
        <w:spacing w:line="360" w:lineRule="auto"/>
        <w:ind w:firstLine="437"/>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二、评标方法</w:t>
      </w:r>
    </w:p>
    <w:p w14:paraId="20B4C974">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p w14:paraId="41E089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依据政府采购相关法律法规规定</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由采购人</w:t>
      </w:r>
      <w:r>
        <w:rPr>
          <w:rFonts w:hint="eastAsia" w:asciiTheme="minorEastAsia" w:hAnsiTheme="minorEastAsia" w:eastAsiaTheme="minorEastAsia"/>
          <w:sz w:val="24"/>
          <w:highlight w:val="none"/>
          <w:lang w:eastAsia="zh-CN"/>
        </w:rPr>
        <w:t>委托评标委员会</w:t>
      </w:r>
      <w:r>
        <w:rPr>
          <w:rFonts w:asciiTheme="minorEastAsia" w:hAnsiTheme="minorEastAsia" w:eastAsiaTheme="minorEastAsia"/>
          <w:sz w:val="24"/>
          <w:highlight w:val="none"/>
        </w:rPr>
        <w:t>对</w:t>
      </w:r>
      <w:r>
        <w:rPr>
          <w:rFonts w:hint="eastAsia" w:asciiTheme="minorEastAsia" w:hAnsiTheme="minorEastAsia" w:eastAsiaTheme="minorEastAsia"/>
          <w:sz w:val="24"/>
          <w:highlight w:val="none"/>
        </w:rPr>
        <w:t>投标人进行资格审查</w:t>
      </w:r>
      <w:r>
        <w:rPr>
          <w:rFonts w:asciiTheme="minorEastAsia" w:hAnsiTheme="minorEastAsia" w:eastAsiaTheme="minorEastAsia"/>
          <w:sz w:val="24"/>
          <w:highlight w:val="none"/>
        </w:rPr>
        <w:t>。资格审查表如下：</w:t>
      </w:r>
    </w:p>
    <w:tbl>
      <w:tblPr>
        <w:tblStyle w:val="2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56"/>
        <w:gridCol w:w="1967"/>
        <w:gridCol w:w="4290"/>
      </w:tblGrid>
      <w:tr w14:paraId="3955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0BBD383">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资格审查表</w:t>
            </w:r>
          </w:p>
        </w:tc>
      </w:tr>
      <w:tr w14:paraId="167C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tcBorders>
              <w:bottom w:val="single" w:color="auto" w:sz="4" w:space="0"/>
            </w:tcBorders>
            <w:vAlign w:val="center"/>
          </w:tcPr>
          <w:p w14:paraId="25243F2C">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915" w:type="pct"/>
            <w:tcBorders>
              <w:bottom w:val="single" w:color="auto" w:sz="4" w:space="0"/>
            </w:tcBorders>
            <w:vAlign w:val="center"/>
          </w:tcPr>
          <w:p w14:paraId="03CF8008">
            <w:pPr>
              <w:pStyle w:val="32"/>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评审指标</w:t>
            </w:r>
          </w:p>
        </w:tc>
        <w:tc>
          <w:tcPr>
            <w:tcW w:w="1157" w:type="pct"/>
            <w:tcBorders>
              <w:bottom w:val="single" w:color="auto" w:sz="4" w:space="0"/>
            </w:tcBorders>
            <w:vAlign w:val="center"/>
          </w:tcPr>
          <w:p w14:paraId="41518C4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评审标准</w:t>
            </w:r>
          </w:p>
        </w:tc>
        <w:tc>
          <w:tcPr>
            <w:tcW w:w="2521" w:type="pct"/>
            <w:tcBorders>
              <w:bottom w:val="single" w:color="auto" w:sz="4" w:space="0"/>
            </w:tcBorders>
            <w:vAlign w:val="center"/>
          </w:tcPr>
          <w:p w14:paraId="31E0410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格式及材料要求</w:t>
            </w:r>
          </w:p>
        </w:tc>
      </w:tr>
      <w:tr w14:paraId="0414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5" w:type="pct"/>
            <w:tcBorders>
              <w:bottom w:val="single" w:color="auto" w:sz="4" w:space="0"/>
            </w:tcBorders>
            <w:vAlign w:val="center"/>
          </w:tcPr>
          <w:p w14:paraId="52A3818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915" w:type="pct"/>
            <w:tcBorders>
              <w:bottom w:val="single" w:color="auto" w:sz="4" w:space="0"/>
            </w:tcBorders>
            <w:vAlign w:val="center"/>
          </w:tcPr>
          <w:p w14:paraId="67B78E67">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营业执照</w:t>
            </w:r>
          </w:p>
        </w:tc>
        <w:tc>
          <w:tcPr>
            <w:tcW w:w="1157" w:type="pct"/>
            <w:tcBorders>
              <w:bottom w:val="single" w:color="auto" w:sz="4" w:space="0"/>
            </w:tcBorders>
            <w:vAlign w:val="center"/>
          </w:tcPr>
          <w:p w14:paraId="37F5EE78">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合法有效</w:t>
            </w:r>
          </w:p>
        </w:tc>
        <w:tc>
          <w:tcPr>
            <w:tcW w:w="2521" w:type="pct"/>
            <w:vMerge w:val="restart"/>
            <w:vAlign w:val="center"/>
          </w:tcPr>
          <w:p w14:paraId="494E3EFE">
            <w:pPr>
              <w:spacing w:line="360" w:lineRule="auto"/>
              <w:jc w:val="left"/>
              <w:rPr>
                <w:rFonts w:ascii="宋体" w:hAnsi="宋体" w:eastAsia="宋体"/>
                <w:sz w:val="24"/>
                <w:highlight w:val="none"/>
              </w:rPr>
            </w:pPr>
            <w:r>
              <w:rPr>
                <w:rFonts w:hint="eastAsia" w:ascii="宋体" w:hAnsi="宋体" w:eastAsia="宋体"/>
                <w:sz w:val="24"/>
                <w:highlight w:val="none"/>
              </w:rPr>
              <w:t>提供有效的投标人营业执照</w:t>
            </w:r>
            <w:r>
              <w:rPr>
                <w:rFonts w:hint="eastAsia" w:ascii="宋体" w:hAnsi="宋体" w:eastAsia="宋体"/>
                <w:sz w:val="24"/>
                <w:highlight w:val="none"/>
                <w:lang w:eastAsia="zh-CN"/>
              </w:rPr>
              <w:t>（</w:t>
            </w:r>
            <w:r>
              <w:rPr>
                <w:rFonts w:hint="eastAsia" w:ascii="宋体" w:hAnsi="宋体" w:eastAsia="宋体"/>
                <w:sz w:val="24"/>
                <w:highlight w:val="none"/>
              </w:rPr>
              <w:t>或事业单位法人登记证书</w:t>
            </w:r>
            <w:r>
              <w:rPr>
                <w:rFonts w:hint="eastAsia" w:ascii="宋体" w:hAnsi="宋体" w:eastAsia="宋体"/>
                <w:sz w:val="24"/>
                <w:highlight w:val="none"/>
                <w:lang w:eastAsia="zh-CN"/>
              </w:rPr>
              <w:t>）</w:t>
            </w:r>
            <w:r>
              <w:rPr>
                <w:rFonts w:hint="eastAsia" w:ascii="宋体" w:hAnsi="宋体" w:eastAsia="宋体"/>
                <w:sz w:val="24"/>
                <w:highlight w:val="none"/>
              </w:rPr>
              <w:t>和税务登记证的扫描件，应完整</w:t>
            </w:r>
            <w:r>
              <w:rPr>
                <w:rFonts w:hint="eastAsia" w:ascii="宋体" w:hAnsi="宋体" w:eastAsia="宋体"/>
                <w:sz w:val="24"/>
                <w:highlight w:val="none"/>
                <w:lang w:eastAsia="zh-CN"/>
              </w:rPr>
              <w:t>地</w:t>
            </w:r>
            <w:r>
              <w:rPr>
                <w:rFonts w:hint="eastAsia" w:ascii="宋体" w:hAnsi="宋体" w:eastAsia="宋体"/>
                <w:sz w:val="24"/>
                <w:highlight w:val="none"/>
              </w:rPr>
              <w:t>体现出营业执照</w:t>
            </w:r>
            <w:r>
              <w:rPr>
                <w:rFonts w:hint="eastAsia" w:ascii="宋体" w:hAnsi="宋体" w:eastAsia="宋体"/>
                <w:sz w:val="24"/>
                <w:highlight w:val="none"/>
                <w:lang w:eastAsia="zh-CN"/>
              </w:rPr>
              <w:t>（</w:t>
            </w:r>
            <w:r>
              <w:rPr>
                <w:rFonts w:hint="eastAsia" w:ascii="宋体" w:hAnsi="宋体" w:eastAsia="宋体"/>
                <w:sz w:val="24"/>
                <w:highlight w:val="none"/>
              </w:rPr>
              <w:t>或事业单位法人登记证书</w:t>
            </w:r>
            <w:r>
              <w:rPr>
                <w:rFonts w:hint="eastAsia" w:ascii="宋体" w:hAnsi="宋体" w:eastAsia="宋体"/>
                <w:sz w:val="24"/>
                <w:highlight w:val="none"/>
                <w:lang w:eastAsia="zh-CN"/>
              </w:rPr>
              <w:t>）</w:t>
            </w:r>
            <w:r>
              <w:rPr>
                <w:rFonts w:hint="eastAsia" w:ascii="宋体" w:hAnsi="宋体" w:eastAsia="宋体"/>
                <w:sz w:val="24"/>
                <w:highlight w:val="none"/>
              </w:rPr>
              <w:t>和税务登记证的全部内容。已办理“三证合一”登记的，投标文件中提供营业执照</w:t>
            </w:r>
            <w:r>
              <w:rPr>
                <w:rFonts w:hint="eastAsia" w:ascii="宋体" w:hAnsi="宋体" w:eastAsia="宋体"/>
                <w:sz w:val="24"/>
                <w:highlight w:val="none"/>
                <w:lang w:eastAsia="zh-CN"/>
              </w:rPr>
              <w:t>（</w:t>
            </w:r>
            <w:r>
              <w:rPr>
                <w:rFonts w:hint="eastAsia" w:ascii="宋体" w:hAnsi="宋体" w:eastAsia="宋体"/>
                <w:sz w:val="24"/>
                <w:highlight w:val="none"/>
              </w:rPr>
              <w:t>或事业单位法人登记证书</w:t>
            </w:r>
            <w:r>
              <w:rPr>
                <w:rFonts w:hint="eastAsia" w:ascii="宋体" w:hAnsi="宋体" w:eastAsia="宋体"/>
                <w:sz w:val="24"/>
                <w:highlight w:val="none"/>
                <w:lang w:eastAsia="zh-CN"/>
              </w:rPr>
              <w:t>）</w:t>
            </w:r>
            <w:r>
              <w:rPr>
                <w:rFonts w:hint="eastAsia" w:ascii="宋体" w:hAnsi="宋体" w:eastAsia="宋体"/>
                <w:sz w:val="24"/>
                <w:highlight w:val="none"/>
              </w:rPr>
              <w:t>扫描件即可。</w:t>
            </w:r>
          </w:p>
        </w:tc>
      </w:tr>
      <w:tr w14:paraId="27A1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tcBorders>
              <w:bottom w:val="single" w:color="auto" w:sz="4" w:space="0"/>
            </w:tcBorders>
            <w:vAlign w:val="center"/>
          </w:tcPr>
          <w:p w14:paraId="15103479">
            <w:pPr>
              <w:adjustRightInd w:val="0"/>
              <w:snapToGrid w:val="0"/>
              <w:spacing w:line="360" w:lineRule="auto"/>
              <w:ind w:right="-10"/>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2</w:t>
            </w:r>
          </w:p>
        </w:tc>
        <w:tc>
          <w:tcPr>
            <w:tcW w:w="915" w:type="pct"/>
            <w:tcBorders>
              <w:bottom w:val="single" w:color="auto" w:sz="4" w:space="0"/>
            </w:tcBorders>
            <w:vAlign w:val="center"/>
          </w:tcPr>
          <w:p w14:paraId="1DDD9D1D">
            <w:pPr>
              <w:spacing w:after="50" w:line="360" w:lineRule="auto"/>
              <w:ind w:right="-10"/>
              <w:jc w:val="center"/>
              <w:rPr>
                <w:rFonts w:hint="eastAsia" w:ascii="宋体" w:hAnsi="宋体" w:eastAsia="宋体"/>
                <w:sz w:val="24"/>
                <w:szCs w:val="18"/>
                <w:highlight w:val="none"/>
                <w:lang w:eastAsia="zh-CN"/>
              </w:rPr>
            </w:pPr>
            <w:r>
              <w:rPr>
                <w:rFonts w:hint="eastAsia" w:ascii="宋体" w:hAnsi="宋体" w:eastAsia="宋体"/>
                <w:sz w:val="24"/>
                <w:szCs w:val="18"/>
                <w:highlight w:val="none"/>
                <w:lang w:eastAsia="zh-CN"/>
              </w:rPr>
              <w:t>税务登记证</w:t>
            </w:r>
          </w:p>
        </w:tc>
        <w:tc>
          <w:tcPr>
            <w:tcW w:w="1157" w:type="pct"/>
            <w:tcBorders>
              <w:bottom w:val="single" w:color="auto" w:sz="4" w:space="0"/>
            </w:tcBorders>
            <w:vAlign w:val="center"/>
          </w:tcPr>
          <w:p w14:paraId="7E3E5C41">
            <w:pPr>
              <w:spacing w:after="50" w:line="360" w:lineRule="auto"/>
              <w:ind w:right="-10"/>
              <w:jc w:val="center"/>
              <w:rPr>
                <w:rFonts w:hint="eastAsia" w:ascii="宋体" w:hAnsi="宋体" w:eastAsia="宋体"/>
                <w:sz w:val="24"/>
                <w:szCs w:val="28"/>
                <w:highlight w:val="none"/>
              </w:rPr>
            </w:pPr>
            <w:r>
              <w:rPr>
                <w:rFonts w:hint="eastAsia" w:ascii="宋体" w:hAnsi="宋体" w:eastAsia="宋体"/>
                <w:sz w:val="24"/>
                <w:szCs w:val="28"/>
                <w:highlight w:val="none"/>
              </w:rPr>
              <w:t>合法有效</w:t>
            </w:r>
          </w:p>
        </w:tc>
        <w:tc>
          <w:tcPr>
            <w:tcW w:w="2521" w:type="pct"/>
            <w:vMerge w:val="continue"/>
            <w:tcBorders>
              <w:bottom w:val="single" w:color="auto" w:sz="4" w:space="0"/>
            </w:tcBorders>
            <w:vAlign w:val="center"/>
          </w:tcPr>
          <w:p w14:paraId="1A32208C">
            <w:pPr>
              <w:adjustRightInd w:val="0"/>
              <w:snapToGrid w:val="0"/>
              <w:spacing w:line="360" w:lineRule="auto"/>
              <w:ind w:right="-10"/>
              <w:jc w:val="left"/>
              <w:rPr>
                <w:rFonts w:hint="eastAsia" w:ascii="宋体" w:hAnsi="宋体" w:eastAsia="宋体"/>
                <w:sz w:val="24"/>
                <w:highlight w:val="none"/>
              </w:rPr>
            </w:pPr>
          </w:p>
        </w:tc>
      </w:tr>
      <w:tr w14:paraId="726C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tcBorders>
              <w:bottom w:val="single" w:color="auto" w:sz="4" w:space="0"/>
            </w:tcBorders>
            <w:vAlign w:val="center"/>
          </w:tcPr>
          <w:p w14:paraId="78E22B6E">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3</w:t>
            </w:r>
          </w:p>
        </w:tc>
        <w:tc>
          <w:tcPr>
            <w:tcW w:w="915" w:type="pct"/>
            <w:tcBorders>
              <w:bottom w:val="single" w:color="auto" w:sz="4" w:space="0"/>
            </w:tcBorders>
            <w:vAlign w:val="center"/>
          </w:tcPr>
          <w:p w14:paraId="10F4D421">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1157" w:type="pct"/>
            <w:tcBorders>
              <w:bottom w:val="single" w:color="auto" w:sz="4" w:space="0"/>
            </w:tcBorders>
            <w:vAlign w:val="center"/>
          </w:tcPr>
          <w:p w14:paraId="3D7C8989">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投标人不得存在投标人</w:t>
            </w:r>
            <w:r>
              <w:rPr>
                <w:rFonts w:hint="eastAsia" w:ascii="宋体" w:hAnsi="宋体" w:eastAsia="宋体"/>
                <w:sz w:val="24"/>
                <w:highlight w:val="none"/>
              </w:rPr>
              <w:t>须知正文第1</w:t>
            </w:r>
            <w:r>
              <w:rPr>
                <w:rFonts w:ascii="宋体" w:hAnsi="宋体" w:eastAsia="宋体"/>
                <w:sz w:val="24"/>
                <w:highlight w:val="none"/>
              </w:rPr>
              <w:t>9.2</w:t>
            </w:r>
            <w:r>
              <w:rPr>
                <w:rFonts w:hint="eastAsia" w:ascii="宋体" w:hAnsi="宋体" w:eastAsia="宋体"/>
                <w:sz w:val="24"/>
                <w:highlight w:val="none"/>
              </w:rPr>
              <w:t>条</w:t>
            </w:r>
            <w:r>
              <w:rPr>
                <w:rFonts w:hint="eastAsia" w:ascii="宋体" w:hAnsi="宋体" w:eastAsia="宋体"/>
                <w:sz w:val="24"/>
                <w:szCs w:val="28"/>
                <w:highlight w:val="none"/>
              </w:rPr>
              <w:t>中的</w:t>
            </w:r>
            <w:r>
              <w:rPr>
                <w:rFonts w:hint="eastAsia" w:ascii="宋体" w:hAnsi="宋体" w:eastAsia="宋体"/>
                <w:sz w:val="24"/>
                <w:szCs w:val="18"/>
                <w:highlight w:val="none"/>
              </w:rPr>
              <w:t>不良信用记录情形</w:t>
            </w:r>
          </w:p>
        </w:tc>
        <w:tc>
          <w:tcPr>
            <w:tcW w:w="2521" w:type="pct"/>
            <w:tcBorders>
              <w:bottom w:val="single" w:color="auto" w:sz="4" w:space="0"/>
            </w:tcBorders>
            <w:vAlign w:val="center"/>
          </w:tcPr>
          <w:p w14:paraId="70753E09">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详见投标人须知正文第1</w:t>
            </w:r>
            <w:r>
              <w:rPr>
                <w:rFonts w:ascii="宋体" w:hAnsi="宋体" w:eastAsia="宋体"/>
                <w:sz w:val="24"/>
                <w:highlight w:val="none"/>
              </w:rPr>
              <w:t>9.2</w:t>
            </w:r>
            <w:r>
              <w:rPr>
                <w:rFonts w:hint="eastAsia" w:ascii="宋体" w:hAnsi="宋体" w:eastAsia="宋体"/>
                <w:sz w:val="24"/>
                <w:highlight w:val="none"/>
              </w:rPr>
              <w:t>条要求</w:t>
            </w:r>
          </w:p>
        </w:tc>
      </w:tr>
      <w:tr w14:paraId="08FF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tcBorders>
              <w:bottom w:val="single" w:color="auto" w:sz="4" w:space="0"/>
            </w:tcBorders>
            <w:vAlign w:val="center"/>
          </w:tcPr>
          <w:p w14:paraId="6C41A354">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4</w:t>
            </w:r>
          </w:p>
        </w:tc>
        <w:tc>
          <w:tcPr>
            <w:tcW w:w="915" w:type="pct"/>
            <w:tcBorders>
              <w:bottom w:val="single" w:color="auto" w:sz="4" w:space="0"/>
            </w:tcBorders>
            <w:vAlign w:val="center"/>
          </w:tcPr>
          <w:p w14:paraId="2851D690">
            <w:pPr>
              <w:spacing w:after="50" w:line="360" w:lineRule="auto"/>
              <w:ind w:right="-10"/>
              <w:jc w:val="center"/>
              <w:rPr>
                <w:rFonts w:ascii="宋体" w:hAnsi="宋体" w:eastAsia="宋体"/>
                <w:sz w:val="24"/>
                <w:szCs w:val="18"/>
                <w:highlight w:val="none"/>
              </w:rPr>
            </w:pPr>
            <w:r>
              <w:rPr>
                <w:rFonts w:hint="eastAsia" w:ascii="宋体" w:hAnsi="宋体" w:eastAsia="宋体"/>
                <w:sz w:val="24"/>
                <w:szCs w:val="28"/>
                <w:highlight w:val="none"/>
              </w:rPr>
              <w:t>无重大违法记录声明函、无不良信用记录声明函</w:t>
            </w:r>
          </w:p>
        </w:tc>
        <w:tc>
          <w:tcPr>
            <w:tcW w:w="1157" w:type="pct"/>
            <w:tcBorders>
              <w:bottom w:val="single" w:color="auto" w:sz="4" w:space="0"/>
            </w:tcBorders>
            <w:vAlign w:val="center"/>
          </w:tcPr>
          <w:p w14:paraId="3F88D827">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格式、填写要求符合招标文件规定并加盖投标人签章</w:t>
            </w:r>
          </w:p>
        </w:tc>
        <w:tc>
          <w:tcPr>
            <w:tcW w:w="2521" w:type="pct"/>
            <w:tcBorders>
              <w:bottom w:val="single" w:color="auto" w:sz="4" w:space="0"/>
            </w:tcBorders>
            <w:vAlign w:val="center"/>
          </w:tcPr>
          <w:p w14:paraId="21ED7636">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详见第</w:t>
            </w:r>
            <w:r>
              <w:rPr>
                <w:rFonts w:hint="eastAsia" w:ascii="宋体" w:hAnsi="宋体" w:eastAsia="宋体"/>
                <w:sz w:val="24"/>
                <w:highlight w:val="none"/>
              </w:rPr>
              <w:t>六章投标文件格式三</w:t>
            </w:r>
          </w:p>
        </w:tc>
      </w:tr>
      <w:tr w14:paraId="19DA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tcBorders>
              <w:bottom w:val="single" w:color="auto" w:sz="4" w:space="0"/>
            </w:tcBorders>
            <w:vAlign w:val="center"/>
          </w:tcPr>
          <w:p w14:paraId="54F79D7C">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5</w:t>
            </w:r>
          </w:p>
        </w:tc>
        <w:tc>
          <w:tcPr>
            <w:tcW w:w="915" w:type="pct"/>
            <w:tcBorders>
              <w:bottom w:val="single" w:color="auto" w:sz="4" w:space="0"/>
            </w:tcBorders>
            <w:vAlign w:val="center"/>
          </w:tcPr>
          <w:p w14:paraId="7CDC6ADC">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投标人资质</w:t>
            </w:r>
          </w:p>
          <w:p w14:paraId="79CC5722">
            <w:pPr>
              <w:spacing w:after="50" w:line="360" w:lineRule="auto"/>
              <w:ind w:right="-10"/>
              <w:jc w:val="center"/>
              <w:rPr>
                <w:rFonts w:ascii="宋体" w:hAnsi="宋体" w:eastAsia="宋体"/>
                <w:sz w:val="24"/>
                <w:szCs w:val="28"/>
                <w:highlight w:val="none"/>
              </w:rPr>
            </w:pPr>
          </w:p>
        </w:tc>
        <w:tc>
          <w:tcPr>
            <w:tcW w:w="1157" w:type="pct"/>
            <w:tcBorders>
              <w:bottom w:val="single" w:color="auto" w:sz="4" w:space="0"/>
            </w:tcBorders>
            <w:vAlign w:val="center"/>
          </w:tcPr>
          <w:p w14:paraId="65CE07B2">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符合投标人资格中的资质要求</w:t>
            </w:r>
          </w:p>
        </w:tc>
        <w:tc>
          <w:tcPr>
            <w:tcW w:w="2521" w:type="pct"/>
            <w:tcBorders>
              <w:bottom w:val="single" w:color="auto" w:sz="4" w:space="0"/>
            </w:tcBorders>
            <w:vAlign w:val="center"/>
          </w:tcPr>
          <w:p w14:paraId="3723465C">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提供</w:t>
            </w:r>
            <w:r>
              <w:rPr>
                <w:rFonts w:hint="eastAsia" w:ascii="宋体" w:hAnsi="宋体" w:eastAsia="宋体"/>
                <w:sz w:val="24"/>
                <w:szCs w:val="28"/>
                <w:highlight w:val="none"/>
              </w:rPr>
              <w:t>符合投标人资格中要求的</w:t>
            </w:r>
            <w:r>
              <w:rPr>
                <w:rFonts w:hint="eastAsia" w:ascii="宋体" w:hAnsi="宋体" w:eastAsia="宋体"/>
                <w:sz w:val="24"/>
                <w:highlight w:val="none"/>
              </w:rPr>
              <w:t>资质证书扫描件</w:t>
            </w:r>
          </w:p>
        </w:tc>
      </w:tr>
    </w:tbl>
    <w:p w14:paraId="7979D3D1">
      <w:pPr>
        <w:spacing w:line="360" w:lineRule="auto"/>
        <w:ind w:firstLine="435"/>
        <w:rPr>
          <w:rFonts w:ascii="宋体" w:hAnsi="宋体" w:eastAsia="宋体"/>
          <w:b/>
          <w:bCs/>
          <w:sz w:val="24"/>
          <w:highlight w:val="none"/>
        </w:rPr>
      </w:pPr>
    </w:p>
    <w:p w14:paraId="7B0A985E">
      <w:pPr>
        <w:spacing w:line="360" w:lineRule="auto"/>
        <w:ind w:firstLine="435"/>
        <w:rPr>
          <w:rFonts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6362286D">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3648B7F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923"/>
        <w:gridCol w:w="3317"/>
        <w:gridCol w:w="2517"/>
      </w:tblGrid>
      <w:tr w14:paraId="0CEA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0FD7330">
            <w:pPr>
              <w:adjustRightInd w:val="0"/>
              <w:snapToGrid w:val="0"/>
              <w:spacing w:line="360" w:lineRule="auto"/>
              <w:ind w:right="-10"/>
              <w:jc w:val="center"/>
              <w:rPr>
                <w:rFonts w:ascii="宋体" w:hAnsi="宋体" w:eastAsia="宋体"/>
                <w:b/>
                <w:bCs/>
                <w:sz w:val="24"/>
                <w:highlight w:val="none"/>
              </w:rPr>
            </w:pPr>
            <w:r>
              <w:rPr>
                <w:rFonts w:hint="eastAsia" w:ascii="宋体" w:hAnsi="宋体" w:eastAsia="宋体"/>
                <w:b/>
                <w:bCs/>
                <w:sz w:val="24"/>
                <w:highlight w:val="none"/>
              </w:rPr>
              <w:t>符合性审查表</w:t>
            </w:r>
          </w:p>
        </w:tc>
      </w:tr>
      <w:tr w14:paraId="53A0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00F1F93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128" w:type="pct"/>
            <w:tcBorders>
              <w:bottom w:val="single" w:color="auto" w:sz="4" w:space="0"/>
            </w:tcBorders>
            <w:vAlign w:val="center"/>
          </w:tcPr>
          <w:p w14:paraId="386CD60F">
            <w:pPr>
              <w:pStyle w:val="32"/>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评审指标</w:t>
            </w:r>
          </w:p>
        </w:tc>
        <w:tc>
          <w:tcPr>
            <w:tcW w:w="1946" w:type="pct"/>
            <w:tcBorders>
              <w:bottom w:val="single" w:color="auto" w:sz="4" w:space="0"/>
            </w:tcBorders>
            <w:vAlign w:val="center"/>
          </w:tcPr>
          <w:p w14:paraId="6F18A5B4">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评审标准</w:t>
            </w:r>
          </w:p>
        </w:tc>
        <w:tc>
          <w:tcPr>
            <w:tcW w:w="1476" w:type="pct"/>
            <w:tcBorders>
              <w:bottom w:val="single" w:color="auto" w:sz="4" w:space="0"/>
            </w:tcBorders>
            <w:vAlign w:val="center"/>
          </w:tcPr>
          <w:p w14:paraId="64E2661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格式及材料要求</w:t>
            </w:r>
          </w:p>
        </w:tc>
      </w:tr>
      <w:tr w14:paraId="079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418884F">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128" w:type="pct"/>
            <w:vAlign w:val="center"/>
          </w:tcPr>
          <w:p w14:paraId="6AE0076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946" w:type="pct"/>
            <w:vAlign w:val="center"/>
          </w:tcPr>
          <w:p w14:paraId="79FB0335">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6" w:type="pct"/>
            <w:vAlign w:val="center"/>
          </w:tcPr>
          <w:p w14:paraId="3A0E50AD">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详见第六章投标文件格式一</w:t>
            </w:r>
          </w:p>
        </w:tc>
      </w:tr>
      <w:tr w14:paraId="61B3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6FD09BC">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8" w:type="pct"/>
            <w:vAlign w:val="center"/>
          </w:tcPr>
          <w:p w14:paraId="6323F073">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946" w:type="pct"/>
            <w:vAlign w:val="center"/>
          </w:tcPr>
          <w:p w14:paraId="1BAA145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6" w:type="pct"/>
            <w:vAlign w:val="center"/>
          </w:tcPr>
          <w:p w14:paraId="1446CA30">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详见第六章投标文件格式二</w:t>
            </w:r>
          </w:p>
        </w:tc>
      </w:tr>
      <w:tr w14:paraId="6D9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08AFFC2">
            <w:pPr>
              <w:adjustRightInd w:val="0"/>
              <w:snapToGrid w:val="0"/>
              <w:spacing w:line="360" w:lineRule="auto"/>
              <w:ind w:right="-1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128" w:type="pct"/>
            <w:vAlign w:val="center"/>
          </w:tcPr>
          <w:p w14:paraId="09BC122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946" w:type="pct"/>
            <w:vAlign w:val="center"/>
          </w:tcPr>
          <w:p w14:paraId="7A521AE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1476" w:type="pct"/>
            <w:vAlign w:val="center"/>
          </w:tcPr>
          <w:p w14:paraId="470AD04A">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法定代表人参加投标的无需此件，提供身份证明即可。详见第六章投标文件格式四</w:t>
            </w:r>
          </w:p>
        </w:tc>
      </w:tr>
      <w:tr w14:paraId="15DD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5A4DCC9">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8" w:type="pct"/>
            <w:vAlign w:val="center"/>
          </w:tcPr>
          <w:p w14:paraId="24CECBD8">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946" w:type="pct"/>
            <w:vAlign w:val="center"/>
          </w:tcPr>
          <w:p w14:paraId="44791D0C">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条要求</w:t>
            </w:r>
          </w:p>
        </w:tc>
        <w:tc>
          <w:tcPr>
            <w:tcW w:w="1476" w:type="pct"/>
            <w:vAlign w:val="center"/>
          </w:tcPr>
          <w:p w14:paraId="18782C9A">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详见第六章投标文件格式五</w:t>
            </w:r>
          </w:p>
        </w:tc>
      </w:tr>
      <w:tr w14:paraId="057C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61D3F6A">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5</w:t>
            </w:r>
          </w:p>
        </w:tc>
        <w:tc>
          <w:tcPr>
            <w:tcW w:w="1128" w:type="pct"/>
            <w:vAlign w:val="center"/>
          </w:tcPr>
          <w:p w14:paraId="43786743">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946" w:type="pct"/>
            <w:vAlign w:val="center"/>
          </w:tcPr>
          <w:p w14:paraId="5F4085FC">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符合招标文件采购需求中对付款方式、供货及安装期限、供货及安装地点、免费质保期的要求。</w:t>
            </w:r>
          </w:p>
        </w:tc>
        <w:tc>
          <w:tcPr>
            <w:tcW w:w="1476" w:type="pct"/>
            <w:vAlign w:val="center"/>
          </w:tcPr>
          <w:p w14:paraId="2D31D201">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详见第六章投标文件格式六（6</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商务响应表）</w:t>
            </w:r>
          </w:p>
        </w:tc>
      </w:tr>
      <w:tr w14:paraId="2CB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225CEDD">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6</w:t>
            </w:r>
          </w:p>
        </w:tc>
        <w:tc>
          <w:tcPr>
            <w:tcW w:w="1128" w:type="pct"/>
            <w:vAlign w:val="center"/>
          </w:tcPr>
          <w:p w14:paraId="17BF5A11">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946" w:type="pct"/>
            <w:vAlign w:val="center"/>
          </w:tcPr>
          <w:p w14:paraId="59485230">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符合法律、行政法规规定的其他条件或招标文件列明的其他要求</w:t>
            </w:r>
          </w:p>
        </w:tc>
        <w:tc>
          <w:tcPr>
            <w:tcW w:w="1476" w:type="pct"/>
            <w:vAlign w:val="center"/>
          </w:tcPr>
          <w:p w14:paraId="4E36D1C7">
            <w:pPr>
              <w:adjustRightInd w:val="0"/>
              <w:snapToGrid w:val="0"/>
              <w:spacing w:line="360" w:lineRule="auto"/>
              <w:ind w:right="-10"/>
              <w:jc w:val="center"/>
              <w:rPr>
                <w:rFonts w:asciiTheme="minorEastAsia" w:hAnsiTheme="minorEastAsia" w:eastAsiaTheme="minorEastAsia"/>
                <w:sz w:val="24"/>
                <w:highlight w:val="none"/>
              </w:rPr>
            </w:pPr>
          </w:p>
        </w:tc>
      </w:tr>
    </w:tbl>
    <w:p w14:paraId="73A4CD9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105302D4">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75E70EC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64FCD9E3">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0%，价格分值占总分值的权重为</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0%。具体评分细则如下</w:t>
      </w:r>
      <w:r>
        <w:rPr>
          <w:rFonts w:hint="eastAsia" w:asciiTheme="minorEastAsia" w:hAnsiTheme="minorEastAsia" w:eastAsiaTheme="minorEastAsia"/>
          <w:sz w:val="24"/>
          <w:highlight w:val="none"/>
          <w:lang w:eastAsia="zh-CN"/>
        </w:rPr>
        <w:t>：</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65"/>
        <w:gridCol w:w="4503"/>
        <w:gridCol w:w="1580"/>
      </w:tblGrid>
      <w:tr w14:paraId="78CF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985AD32">
            <w:pPr>
              <w:spacing w:line="360" w:lineRule="auto"/>
              <w:jc w:val="cente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详细评审表</w:t>
            </w:r>
            <w:r>
              <w:rPr>
                <w:rFonts w:hint="eastAsia" w:asciiTheme="minorEastAsia" w:hAnsiTheme="minorEastAsia" w:eastAsiaTheme="minorEastAsia"/>
                <w:b/>
                <w:bCs/>
                <w:sz w:val="24"/>
                <w:highlight w:val="none"/>
                <w:lang w:eastAsia="zh-CN"/>
              </w:rPr>
              <w:t>（</w:t>
            </w:r>
            <w:r>
              <w:rPr>
                <w:rFonts w:hint="eastAsia" w:asciiTheme="minorEastAsia" w:hAnsiTheme="minorEastAsia" w:eastAsiaTheme="minorEastAsia"/>
                <w:b/>
                <w:bCs/>
                <w:sz w:val="24"/>
                <w:highlight w:val="none"/>
              </w:rPr>
              <w:t>满分100分</w:t>
            </w:r>
            <w:r>
              <w:rPr>
                <w:rFonts w:hint="eastAsia" w:asciiTheme="minorEastAsia" w:hAnsiTheme="minorEastAsia" w:eastAsiaTheme="minorEastAsia"/>
                <w:b/>
                <w:bCs/>
                <w:sz w:val="24"/>
                <w:highlight w:val="none"/>
                <w:lang w:eastAsia="zh-CN"/>
              </w:rPr>
              <w:t>）</w:t>
            </w:r>
          </w:p>
        </w:tc>
      </w:tr>
      <w:tr w14:paraId="1EE0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4" w:type="pct"/>
            <w:tcBorders>
              <w:top w:val="single" w:color="auto" w:sz="4" w:space="0"/>
              <w:left w:val="single" w:color="auto" w:sz="4" w:space="0"/>
              <w:bottom w:val="single" w:color="auto" w:sz="4" w:space="0"/>
              <w:right w:val="single" w:color="auto" w:sz="4" w:space="0"/>
            </w:tcBorders>
            <w:vAlign w:val="center"/>
          </w:tcPr>
          <w:p w14:paraId="627CB6CD">
            <w:pPr>
              <w:spacing w:line="360" w:lineRule="auto"/>
              <w:jc w:val="center"/>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t>序号</w:t>
            </w:r>
          </w:p>
        </w:tc>
        <w:tc>
          <w:tcPr>
            <w:tcW w:w="976" w:type="pct"/>
            <w:tcBorders>
              <w:top w:val="single" w:color="auto" w:sz="4" w:space="0"/>
              <w:left w:val="single" w:color="auto" w:sz="4" w:space="0"/>
              <w:bottom w:val="single" w:color="auto" w:sz="4" w:space="0"/>
              <w:right w:val="single" w:color="auto" w:sz="4" w:space="0"/>
            </w:tcBorders>
            <w:vAlign w:val="center"/>
          </w:tcPr>
          <w:p w14:paraId="12915E9E">
            <w:pPr>
              <w:spacing w:line="360" w:lineRule="auto"/>
              <w:jc w:val="center"/>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t>指标</w:t>
            </w:r>
          </w:p>
        </w:tc>
        <w:tc>
          <w:tcPr>
            <w:tcW w:w="2641" w:type="pct"/>
            <w:tcBorders>
              <w:top w:val="single" w:color="auto" w:sz="4" w:space="0"/>
              <w:left w:val="single" w:color="auto" w:sz="4" w:space="0"/>
              <w:bottom w:val="single" w:color="auto" w:sz="4" w:space="0"/>
              <w:right w:val="single" w:color="auto" w:sz="4" w:space="0"/>
            </w:tcBorders>
            <w:vAlign w:val="center"/>
          </w:tcPr>
          <w:p w14:paraId="177A43F0">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c>
          <w:tcPr>
            <w:tcW w:w="927" w:type="pct"/>
            <w:tcBorders>
              <w:top w:val="single" w:color="auto" w:sz="4" w:space="0"/>
              <w:left w:val="single" w:color="auto" w:sz="4" w:space="0"/>
              <w:bottom w:val="single" w:color="auto" w:sz="4" w:space="0"/>
              <w:right w:val="single" w:color="auto" w:sz="4" w:space="0"/>
            </w:tcBorders>
            <w:vAlign w:val="center"/>
          </w:tcPr>
          <w:p w14:paraId="3854209F">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分值范围</w:t>
            </w:r>
          </w:p>
        </w:tc>
      </w:tr>
      <w:tr w14:paraId="5B10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top w:val="single" w:color="auto" w:sz="4" w:space="0"/>
              <w:left w:val="single" w:color="auto" w:sz="4" w:space="0"/>
              <w:right w:val="single" w:color="auto" w:sz="4" w:space="0"/>
            </w:tcBorders>
            <w:vAlign w:val="center"/>
          </w:tcPr>
          <w:p w14:paraId="2E346FC5">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1</w:t>
            </w:r>
          </w:p>
        </w:tc>
        <w:tc>
          <w:tcPr>
            <w:tcW w:w="976" w:type="pct"/>
            <w:tcBorders>
              <w:top w:val="single" w:color="auto" w:sz="4" w:space="0"/>
              <w:left w:val="single" w:color="auto" w:sz="4" w:space="0"/>
              <w:bottom w:val="single" w:color="auto" w:sz="4" w:space="0"/>
              <w:right w:val="single" w:color="auto" w:sz="4" w:space="0"/>
            </w:tcBorders>
            <w:vAlign w:val="center"/>
          </w:tcPr>
          <w:p w14:paraId="65BC9BBE">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价格分</w:t>
            </w:r>
          </w:p>
        </w:tc>
        <w:tc>
          <w:tcPr>
            <w:tcW w:w="2641" w:type="pct"/>
            <w:tcBorders>
              <w:top w:val="single" w:color="auto" w:sz="4" w:space="0"/>
              <w:left w:val="single" w:color="auto" w:sz="4" w:space="0"/>
              <w:bottom w:val="single" w:color="auto" w:sz="4" w:space="0"/>
              <w:right w:val="single" w:color="auto" w:sz="4" w:space="0"/>
            </w:tcBorders>
            <w:vAlign w:val="center"/>
          </w:tcPr>
          <w:p w14:paraId="397745DE">
            <w:pPr>
              <w:spacing w:line="360" w:lineRule="auto"/>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bCs/>
                <w:sz w:val="24"/>
                <w:highlight w:val="none"/>
                <w:lang w:val="en-US" w:eastAsia="zh-CN"/>
              </w:rPr>
              <w:t>5</w:t>
            </w:r>
            <w:r>
              <w:rPr>
                <w:rFonts w:hint="eastAsia" w:asciiTheme="minorEastAsia" w:hAnsiTheme="minorEastAsia" w:eastAsiaTheme="minorEastAsia"/>
                <w:bCs/>
                <w:sz w:val="24"/>
                <w:highlight w:val="none"/>
              </w:rPr>
              <w:t>0分。其他投标供应商的价格分统一按照下列公式计算</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投标报价得分=</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评标基准价/投标报价</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*5</w:t>
            </w:r>
            <w:r>
              <w:rPr>
                <w:rFonts w:hint="eastAsia" w:asciiTheme="minorEastAsia" w:hAnsiTheme="minorEastAsia" w:eastAsiaTheme="minorEastAsia"/>
                <w:bCs/>
                <w:sz w:val="24"/>
                <w:highlight w:val="none"/>
              </w:rPr>
              <w:t>0%</w:t>
            </w:r>
            <w:r>
              <w:rPr>
                <w:rFonts w:hint="eastAsia" w:asciiTheme="minorEastAsia" w:hAnsiTheme="minorEastAsia" w:eastAsiaTheme="minorEastAsia"/>
                <w:bCs/>
                <w:sz w:val="24"/>
                <w:highlight w:val="none"/>
                <w:lang w:val="en-US" w:eastAsia="zh-CN"/>
              </w:rPr>
              <w:t>*</w:t>
            </w:r>
            <w:r>
              <w:rPr>
                <w:rFonts w:hint="eastAsia" w:asciiTheme="minorEastAsia" w:hAnsiTheme="minorEastAsia" w:eastAsiaTheme="minorEastAsia"/>
                <w:bCs/>
                <w:sz w:val="24"/>
                <w:highlight w:val="none"/>
              </w:rPr>
              <w:t>100</w:t>
            </w:r>
          </w:p>
        </w:tc>
        <w:tc>
          <w:tcPr>
            <w:tcW w:w="927" w:type="pct"/>
            <w:tcBorders>
              <w:top w:val="single" w:color="auto" w:sz="4" w:space="0"/>
              <w:left w:val="single" w:color="auto" w:sz="4" w:space="0"/>
              <w:bottom w:val="single" w:color="auto" w:sz="4" w:space="0"/>
              <w:right w:val="single" w:color="auto" w:sz="4" w:space="0"/>
            </w:tcBorders>
            <w:vAlign w:val="center"/>
          </w:tcPr>
          <w:p w14:paraId="0A47B956">
            <w:pPr>
              <w:spacing w:line="360" w:lineRule="auto"/>
              <w:jc w:val="center"/>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0～50分</w:t>
            </w:r>
          </w:p>
        </w:tc>
      </w:tr>
      <w:tr w14:paraId="0712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7073071F">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2</w:t>
            </w:r>
          </w:p>
        </w:tc>
        <w:tc>
          <w:tcPr>
            <w:tcW w:w="976" w:type="pct"/>
            <w:tcBorders>
              <w:top w:val="single" w:color="auto" w:sz="4" w:space="0"/>
              <w:left w:val="single" w:color="auto" w:sz="4" w:space="0"/>
              <w:bottom w:val="single" w:color="auto" w:sz="4" w:space="0"/>
              <w:right w:val="single" w:color="auto" w:sz="4" w:space="0"/>
            </w:tcBorders>
            <w:vAlign w:val="center"/>
          </w:tcPr>
          <w:p w14:paraId="6A9A5158">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投标人认证</w:t>
            </w:r>
          </w:p>
        </w:tc>
        <w:tc>
          <w:tcPr>
            <w:tcW w:w="2641" w:type="pct"/>
            <w:tcBorders>
              <w:top w:val="single" w:color="auto" w:sz="4" w:space="0"/>
              <w:left w:val="single" w:color="auto" w:sz="4" w:space="0"/>
              <w:bottom w:val="single" w:color="auto" w:sz="4" w:space="0"/>
              <w:right w:val="single" w:color="auto" w:sz="4" w:space="0"/>
            </w:tcBorders>
            <w:vAlign w:val="center"/>
          </w:tcPr>
          <w:p w14:paraId="01D2173C">
            <w:pPr>
              <w:numPr>
                <w:ilvl w:val="0"/>
                <w:numId w:val="5"/>
              </w:num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投标人具有在有效期内的质量管理体系认证、环境管理体系认证、职业健康安全管理体系认证，</w:t>
            </w:r>
            <w:r>
              <w:rPr>
                <w:rFonts w:hint="eastAsia" w:asciiTheme="minorEastAsia" w:hAnsiTheme="minorEastAsia" w:eastAsiaTheme="minorEastAsia"/>
                <w:sz w:val="24"/>
                <w:highlight w:val="none"/>
                <w:lang w:eastAsia="zh-CN"/>
              </w:rPr>
              <w:t>得</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分</w:t>
            </w:r>
            <w:r>
              <w:rPr>
                <w:rFonts w:hint="eastAsia" w:asciiTheme="minorEastAsia" w:hAnsiTheme="minorEastAsia" w:eastAsiaTheme="minorEastAsia"/>
                <w:sz w:val="24"/>
                <w:highlight w:val="none"/>
                <w:lang w:eastAsia="zh-CN"/>
              </w:rPr>
              <w:t>，缺一不得分</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投标文件中提供全国认证认可信息公共服务平台网站认证信息查询截图</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bCs/>
                <w:sz w:val="24"/>
                <w:highlight w:val="none"/>
              </w:rPr>
              <w:t>。</w:t>
            </w:r>
          </w:p>
          <w:p w14:paraId="74F6CE98">
            <w:pPr>
              <w:numPr>
                <w:ilvl w:val="0"/>
                <w:numId w:val="5"/>
              </w:num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投标人具有符合GB/T27922-2011《商品</w:t>
            </w:r>
            <w:r>
              <w:rPr>
                <w:rFonts w:hint="eastAsia" w:asciiTheme="minorEastAsia" w:hAnsiTheme="minorEastAsia" w:eastAsiaTheme="minorEastAsia"/>
                <w:sz w:val="24"/>
                <w:highlight w:val="none"/>
                <w:lang w:eastAsia="zh-CN"/>
              </w:rPr>
              <w:t>售后服务</w:t>
            </w:r>
            <w:r>
              <w:rPr>
                <w:rFonts w:hint="eastAsia" w:asciiTheme="minorEastAsia" w:hAnsiTheme="minorEastAsia" w:eastAsiaTheme="minorEastAsia"/>
                <w:sz w:val="24"/>
                <w:highlight w:val="none"/>
              </w:rPr>
              <w:t>评价体系》售后服务认证证书（认证范围至少包含商用厨具、燃气灶具、通风工程设备等（相关售后服务）：5星级及以上，得2分。</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投标文件中提供全国认证认可信息公共服务平台网站认证信息查询截图</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 xml:space="preserve">  </w:t>
            </w:r>
          </w:p>
          <w:p w14:paraId="735FE675">
            <w:pPr>
              <w:numPr>
                <w:ilvl w:val="0"/>
                <w:numId w:val="0"/>
              </w:numPr>
              <w:spacing w:line="360" w:lineRule="auto"/>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注</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投标文件中提供证书扫描件作为评审依据，证书中应能体现发证机构已获认监委认证，并同时在投标文件中提供在认监委网站对证书发证机构的查询截图作为评审依据。</w:t>
            </w:r>
          </w:p>
        </w:tc>
        <w:tc>
          <w:tcPr>
            <w:tcW w:w="927" w:type="pct"/>
            <w:tcBorders>
              <w:top w:val="single" w:color="auto" w:sz="4" w:space="0"/>
              <w:left w:val="single" w:color="auto" w:sz="4" w:space="0"/>
              <w:bottom w:val="single" w:color="auto" w:sz="4" w:space="0"/>
              <w:right w:val="single" w:color="auto" w:sz="4" w:space="0"/>
            </w:tcBorders>
            <w:vAlign w:val="center"/>
          </w:tcPr>
          <w:p w14:paraId="020E339C">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0～4分</w:t>
            </w:r>
          </w:p>
        </w:tc>
      </w:tr>
      <w:tr w14:paraId="3906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598F38FE">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3</w:t>
            </w:r>
          </w:p>
        </w:tc>
        <w:tc>
          <w:tcPr>
            <w:tcW w:w="976" w:type="pct"/>
            <w:tcBorders>
              <w:top w:val="single" w:color="auto" w:sz="4" w:space="0"/>
              <w:left w:val="single" w:color="auto" w:sz="4" w:space="0"/>
              <w:bottom w:val="single" w:color="auto" w:sz="4" w:space="0"/>
              <w:right w:val="single" w:color="auto" w:sz="4" w:space="0"/>
            </w:tcBorders>
            <w:vAlign w:val="center"/>
          </w:tcPr>
          <w:p w14:paraId="4425FF30">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业绩</w:t>
            </w:r>
          </w:p>
        </w:tc>
        <w:tc>
          <w:tcPr>
            <w:tcW w:w="2641" w:type="pct"/>
            <w:tcBorders>
              <w:top w:val="single" w:color="auto" w:sz="4" w:space="0"/>
              <w:left w:val="single" w:color="auto" w:sz="4" w:space="0"/>
              <w:bottom w:val="single" w:color="auto" w:sz="4" w:space="0"/>
              <w:right w:val="single" w:color="auto" w:sz="4" w:space="0"/>
            </w:tcBorders>
            <w:vAlign w:val="center"/>
          </w:tcPr>
          <w:p w14:paraId="50EFB374">
            <w:pPr>
              <w:spacing w:line="360" w:lineRule="auto"/>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自20</w:t>
            </w:r>
            <w:r>
              <w:rPr>
                <w:rFonts w:hint="eastAsia" w:asciiTheme="minorEastAsia" w:hAnsiTheme="minorEastAsia" w:eastAsiaTheme="minorEastAsia"/>
                <w:bCs/>
                <w:sz w:val="24"/>
                <w:highlight w:val="none"/>
                <w:lang w:val="en-US" w:eastAsia="zh-CN"/>
              </w:rPr>
              <w:t>21</w:t>
            </w:r>
            <w:r>
              <w:rPr>
                <w:rFonts w:hint="eastAsia" w:asciiTheme="minorEastAsia" w:hAnsiTheme="minorEastAsia" w:eastAsiaTheme="minorEastAsia"/>
                <w:bCs/>
                <w:sz w:val="24"/>
                <w:highlight w:val="none"/>
              </w:rPr>
              <w:t>年1月1日起至今</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以合同签订时间为准</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，具有一个厨房设备供货及安装业绩</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lang w:val="en-US" w:eastAsia="zh-CN"/>
              </w:rPr>
              <w:t>5万以上</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的得</w:t>
            </w: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分，满分6分。备注</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投标时须提供业绩合同复印件或影印件，否则不得分。</w:t>
            </w:r>
          </w:p>
        </w:tc>
        <w:tc>
          <w:tcPr>
            <w:tcW w:w="927" w:type="pct"/>
            <w:tcBorders>
              <w:top w:val="single" w:color="auto" w:sz="4" w:space="0"/>
              <w:left w:val="single" w:color="auto" w:sz="4" w:space="0"/>
              <w:bottom w:val="single" w:color="auto" w:sz="4" w:space="0"/>
              <w:right w:val="single" w:color="auto" w:sz="4" w:space="0"/>
            </w:tcBorders>
            <w:vAlign w:val="center"/>
          </w:tcPr>
          <w:p w14:paraId="7A83C88B">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0～6分</w:t>
            </w:r>
          </w:p>
        </w:tc>
      </w:tr>
      <w:tr w14:paraId="3889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6FF9BD93">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4</w:t>
            </w:r>
          </w:p>
        </w:tc>
        <w:tc>
          <w:tcPr>
            <w:tcW w:w="976" w:type="pct"/>
            <w:tcBorders>
              <w:top w:val="single" w:color="auto" w:sz="4" w:space="0"/>
              <w:left w:val="single" w:color="auto" w:sz="4" w:space="0"/>
              <w:bottom w:val="single" w:color="auto" w:sz="4" w:space="0"/>
              <w:right w:val="single" w:color="auto" w:sz="4" w:space="0"/>
            </w:tcBorders>
            <w:vAlign w:val="center"/>
          </w:tcPr>
          <w:p w14:paraId="1007F476">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参数响应性</w:t>
            </w:r>
          </w:p>
        </w:tc>
        <w:tc>
          <w:tcPr>
            <w:tcW w:w="2641" w:type="pct"/>
            <w:tcBorders>
              <w:top w:val="single" w:color="auto" w:sz="4" w:space="0"/>
              <w:left w:val="single" w:color="auto" w:sz="4" w:space="0"/>
              <w:bottom w:val="single" w:color="auto" w:sz="4" w:space="0"/>
              <w:right w:val="single" w:color="auto" w:sz="4" w:space="0"/>
            </w:tcBorders>
            <w:vAlign w:val="center"/>
          </w:tcPr>
          <w:p w14:paraId="6F0D02C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投标设备技术参数完全满足招标文件技术要求得</w:t>
            </w:r>
            <w:r>
              <w:rPr>
                <w:rFonts w:hint="eastAsia" w:asciiTheme="minorEastAsia" w:hAnsiTheme="minorEastAsia" w:eastAsiaTheme="minorEastAsia"/>
                <w:sz w:val="24"/>
                <w:highlight w:val="none"/>
                <w:lang w:val="en-US" w:eastAsia="zh-CN"/>
              </w:rPr>
              <w:t>32</w:t>
            </w:r>
            <w:r>
              <w:rPr>
                <w:rFonts w:hint="eastAsia" w:asciiTheme="minorEastAsia" w:hAnsiTheme="minorEastAsia" w:eastAsiaTheme="minorEastAsia"/>
                <w:sz w:val="24"/>
                <w:highlight w:val="none"/>
              </w:rPr>
              <w:t>分。</w:t>
            </w:r>
          </w:p>
          <w:p w14:paraId="3C88221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1、“★”为重要要求，有一项不符合要求，扣</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分，扣完为止。</w:t>
            </w:r>
          </w:p>
          <w:p w14:paraId="0F992D3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注：“★”的技术要求的符合，由现场评标专家根据投标文件提供的“产品检验报告”或“产品</w:t>
            </w:r>
            <w:r>
              <w:rPr>
                <w:rFonts w:hint="eastAsia" w:asciiTheme="minorEastAsia" w:hAnsiTheme="minorEastAsia" w:eastAsiaTheme="minorEastAsia"/>
                <w:sz w:val="24"/>
                <w:highlight w:val="none"/>
                <w:lang w:val="en-US" w:eastAsia="zh-CN"/>
              </w:rPr>
              <w:t>认证证书</w:t>
            </w:r>
            <w:r>
              <w:rPr>
                <w:rFonts w:hint="eastAsia" w:asciiTheme="minorEastAsia" w:hAnsiTheme="minorEastAsia" w:eastAsiaTheme="minorEastAsia"/>
                <w:sz w:val="24"/>
                <w:highlight w:val="none"/>
              </w:rPr>
              <w:t>”或说明书以及其他国家权威部门出具的相关证明文件，</w:t>
            </w:r>
            <w:r>
              <w:rPr>
                <w:rFonts w:hint="eastAsia" w:asciiTheme="minorEastAsia" w:hAnsiTheme="minorEastAsia" w:eastAsiaTheme="minorEastAsia"/>
                <w:sz w:val="24"/>
                <w:highlight w:val="none"/>
              </w:rPr>
              <w:t>投标人提供的证明文件佐证材料上技术参数佐证项必须用下划线或其他方式进行标注</w:t>
            </w:r>
            <w:r>
              <w:rPr>
                <w:rFonts w:hint="eastAsia" w:asciiTheme="minorEastAsia" w:hAnsiTheme="minorEastAsia" w:eastAsiaTheme="minorEastAsia"/>
                <w:sz w:val="24"/>
                <w:highlight w:val="none"/>
              </w:rPr>
              <w:t>，未提供相关证明材料的或提供的证明材料不符合要求的，</w:t>
            </w:r>
            <w:r>
              <w:rPr>
                <w:rFonts w:hint="eastAsia" w:asciiTheme="minorEastAsia" w:hAnsiTheme="minorEastAsia" w:eastAsiaTheme="minorEastAsia"/>
                <w:sz w:val="24"/>
                <w:highlight w:val="none"/>
                <w:lang w:val="en-US" w:eastAsia="zh-CN"/>
              </w:rPr>
              <w:t>专家</w:t>
            </w:r>
            <w:r>
              <w:rPr>
                <w:rFonts w:hint="eastAsia" w:asciiTheme="minorEastAsia" w:hAnsiTheme="minorEastAsia" w:eastAsiaTheme="minorEastAsia"/>
                <w:sz w:val="24"/>
                <w:highlight w:val="none"/>
              </w:rPr>
              <w:t>小组有权视为负偏离。</w:t>
            </w:r>
          </w:p>
          <w:p w14:paraId="6F0D70D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其他</w:t>
            </w:r>
            <w:r>
              <w:rPr>
                <w:rFonts w:hint="eastAsia" w:asciiTheme="minorEastAsia" w:hAnsiTheme="minorEastAsia" w:eastAsiaTheme="minorEastAsia"/>
                <w:sz w:val="24"/>
                <w:highlight w:val="none"/>
              </w:rPr>
              <w:t>一般参数（除“★”以外的技术参数），每项负偏离扣1分（须在技术规格响应表里逐条响应），扣完为止。</w:t>
            </w:r>
          </w:p>
          <w:p w14:paraId="73AC96DB">
            <w:pPr>
              <w:spacing w:line="360" w:lineRule="auto"/>
              <w:jc w:val="left"/>
              <w:rPr>
                <w:rFonts w:hint="eastAsia" w:asciiTheme="minorEastAsia" w:hAnsiTheme="minorEastAsia" w:eastAsiaTheme="minorEastAsia"/>
                <w:bCs/>
                <w:sz w:val="24"/>
                <w:highlight w:val="none"/>
              </w:rPr>
            </w:pPr>
            <w:r>
              <w:rPr>
                <w:rFonts w:hint="eastAsia" w:asciiTheme="minorEastAsia" w:hAnsiTheme="minorEastAsia" w:eastAsiaTheme="minorEastAsia"/>
                <w:sz w:val="24"/>
                <w:highlight w:val="none"/>
              </w:rPr>
              <w:t>注：设备技术参数</w:t>
            </w:r>
            <w:r>
              <w:rPr>
                <w:rFonts w:hint="eastAsia" w:asciiTheme="minorEastAsia" w:hAnsiTheme="minorEastAsia" w:eastAsiaTheme="minorEastAsia"/>
                <w:sz w:val="24"/>
                <w:highlight w:val="none"/>
                <w:lang w:val="en-US" w:eastAsia="zh-CN"/>
              </w:rPr>
              <w:t>低于8</w:t>
            </w:r>
            <w:r>
              <w:rPr>
                <w:rFonts w:hint="eastAsia" w:asciiTheme="minorEastAsia" w:hAnsiTheme="minorEastAsia" w:eastAsiaTheme="minorEastAsia"/>
                <w:sz w:val="24"/>
                <w:highlight w:val="none"/>
              </w:rPr>
              <w:t>分的，不得推荐为成交候选人。</w:t>
            </w:r>
          </w:p>
        </w:tc>
        <w:tc>
          <w:tcPr>
            <w:tcW w:w="927" w:type="pct"/>
            <w:tcBorders>
              <w:top w:val="single" w:color="auto" w:sz="4" w:space="0"/>
              <w:left w:val="single" w:color="auto" w:sz="4" w:space="0"/>
              <w:bottom w:val="single" w:color="auto" w:sz="4" w:space="0"/>
              <w:right w:val="single" w:color="auto" w:sz="4" w:space="0"/>
            </w:tcBorders>
            <w:vAlign w:val="center"/>
          </w:tcPr>
          <w:p w14:paraId="4A2424F5">
            <w:pPr>
              <w:spacing w:line="360" w:lineRule="auto"/>
              <w:jc w:val="center"/>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0～32分</w:t>
            </w:r>
          </w:p>
        </w:tc>
      </w:tr>
      <w:tr w14:paraId="60BB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00D68387">
            <w:pPr>
              <w:spacing w:line="360" w:lineRule="auto"/>
              <w:jc w:val="center"/>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5</w:t>
            </w:r>
          </w:p>
        </w:tc>
        <w:tc>
          <w:tcPr>
            <w:tcW w:w="976" w:type="pct"/>
            <w:tcBorders>
              <w:top w:val="single" w:color="auto" w:sz="4" w:space="0"/>
              <w:left w:val="single" w:color="auto" w:sz="4" w:space="0"/>
              <w:bottom w:val="single" w:color="auto" w:sz="4" w:space="0"/>
              <w:right w:val="single" w:color="auto" w:sz="4" w:space="0"/>
            </w:tcBorders>
            <w:vAlign w:val="center"/>
          </w:tcPr>
          <w:p w14:paraId="630944F1">
            <w:pPr>
              <w:spacing w:line="360" w:lineRule="auto"/>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质保年限</w:t>
            </w:r>
          </w:p>
        </w:tc>
        <w:tc>
          <w:tcPr>
            <w:tcW w:w="2641" w:type="pct"/>
            <w:tcBorders>
              <w:top w:val="single" w:color="auto" w:sz="4" w:space="0"/>
              <w:left w:val="single" w:color="auto" w:sz="4" w:space="0"/>
              <w:bottom w:val="single" w:color="auto" w:sz="4" w:space="0"/>
              <w:right w:val="single" w:color="auto" w:sz="4" w:space="0"/>
            </w:tcBorders>
            <w:vAlign w:val="center"/>
          </w:tcPr>
          <w:p w14:paraId="0F0239DB">
            <w:pPr>
              <w:spacing w:line="360" w:lineRule="auto"/>
              <w:jc w:val="left"/>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eastAsia="zh-CN"/>
              </w:rPr>
              <w:t>最低质保期限为</w:t>
            </w:r>
            <w:r>
              <w:rPr>
                <w:rFonts w:hint="eastAsia" w:asciiTheme="minorEastAsia" w:hAnsiTheme="minorEastAsia" w:eastAsiaTheme="minorEastAsia"/>
                <w:bCs/>
                <w:sz w:val="24"/>
                <w:highlight w:val="none"/>
                <w:lang w:val="en-US" w:eastAsia="zh-CN"/>
              </w:rPr>
              <w:t>1年。除此之外每增加一年质保增加1分，满分2分。</w:t>
            </w:r>
          </w:p>
        </w:tc>
        <w:tc>
          <w:tcPr>
            <w:tcW w:w="927" w:type="pct"/>
            <w:tcBorders>
              <w:top w:val="single" w:color="auto" w:sz="4" w:space="0"/>
              <w:left w:val="single" w:color="auto" w:sz="4" w:space="0"/>
              <w:bottom w:val="single" w:color="auto" w:sz="4" w:space="0"/>
              <w:right w:val="single" w:color="auto" w:sz="4" w:space="0"/>
            </w:tcBorders>
            <w:vAlign w:val="center"/>
          </w:tcPr>
          <w:p w14:paraId="595ADF35">
            <w:pPr>
              <w:spacing w:line="360" w:lineRule="auto"/>
              <w:jc w:val="center"/>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0～2分</w:t>
            </w:r>
          </w:p>
        </w:tc>
      </w:tr>
      <w:tr w14:paraId="2AB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4B1D5153">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6</w:t>
            </w:r>
          </w:p>
        </w:tc>
        <w:tc>
          <w:tcPr>
            <w:tcW w:w="976" w:type="pct"/>
            <w:tcBorders>
              <w:top w:val="single" w:color="auto" w:sz="4" w:space="0"/>
              <w:left w:val="single" w:color="auto" w:sz="4" w:space="0"/>
              <w:bottom w:val="single" w:color="auto" w:sz="4" w:space="0"/>
              <w:right w:val="single" w:color="auto" w:sz="4" w:space="0"/>
            </w:tcBorders>
            <w:vAlign w:val="center"/>
          </w:tcPr>
          <w:p w14:paraId="22FE8BB1">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施工组织设计</w:t>
            </w:r>
          </w:p>
        </w:tc>
        <w:tc>
          <w:tcPr>
            <w:tcW w:w="2641" w:type="pct"/>
            <w:tcBorders>
              <w:top w:val="single" w:color="auto" w:sz="4" w:space="0"/>
              <w:left w:val="single" w:color="auto" w:sz="4" w:space="0"/>
              <w:bottom w:val="single" w:color="auto" w:sz="4" w:space="0"/>
              <w:right w:val="single" w:color="auto" w:sz="4" w:space="0"/>
            </w:tcBorders>
            <w:vAlign w:val="center"/>
          </w:tcPr>
          <w:p w14:paraId="4CD7E263">
            <w:pPr>
              <w:spacing w:line="360" w:lineRule="auto"/>
              <w:jc w:val="left"/>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根据项目实施计划、工期安排、相关措施、施工工艺、维护培训方案等综合评比</w:t>
            </w:r>
            <w:r>
              <w:rPr>
                <w:rFonts w:hint="eastAsia" w:asciiTheme="minorEastAsia" w:hAnsiTheme="minorEastAsia" w:eastAsiaTheme="minorEastAsia"/>
                <w:bCs/>
                <w:sz w:val="24"/>
                <w:highlight w:val="none"/>
                <w:lang w:eastAsia="zh-CN"/>
              </w:rPr>
              <w:t>。</w:t>
            </w:r>
          </w:p>
        </w:tc>
        <w:tc>
          <w:tcPr>
            <w:tcW w:w="927" w:type="pct"/>
            <w:tcBorders>
              <w:top w:val="single" w:color="auto" w:sz="4" w:space="0"/>
              <w:left w:val="single" w:color="auto" w:sz="4" w:space="0"/>
              <w:bottom w:val="single" w:color="auto" w:sz="4" w:space="0"/>
              <w:right w:val="single" w:color="auto" w:sz="4" w:space="0"/>
            </w:tcBorders>
            <w:vAlign w:val="center"/>
          </w:tcPr>
          <w:p w14:paraId="42E5BDA6">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0-</w:t>
            </w: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 xml:space="preserve"> 分</w:t>
            </w:r>
          </w:p>
        </w:tc>
      </w:tr>
      <w:tr w14:paraId="762C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Borders>
              <w:left w:val="single" w:color="auto" w:sz="4" w:space="0"/>
              <w:right w:val="single" w:color="auto" w:sz="4" w:space="0"/>
            </w:tcBorders>
            <w:vAlign w:val="center"/>
          </w:tcPr>
          <w:p w14:paraId="685DE532">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7</w:t>
            </w:r>
          </w:p>
        </w:tc>
        <w:tc>
          <w:tcPr>
            <w:tcW w:w="976" w:type="pct"/>
            <w:tcBorders>
              <w:top w:val="single" w:color="auto" w:sz="4" w:space="0"/>
              <w:left w:val="single" w:color="auto" w:sz="4" w:space="0"/>
              <w:bottom w:val="single" w:color="auto" w:sz="4" w:space="0"/>
              <w:right w:val="single" w:color="auto" w:sz="4" w:space="0"/>
            </w:tcBorders>
            <w:vAlign w:val="center"/>
          </w:tcPr>
          <w:p w14:paraId="27A6887F">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售后服务</w:t>
            </w:r>
          </w:p>
        </w:tc>
        <w:tc>
          <w:tcPr>
            <w:tcW w:w="2641" w:type="pct"/>
            <w:tcBorders>
              <w:top w:val="single" w:color="auto" w:sz="4" w:space="0"/>
              <w:left w:val="single" w:color="auto" w:sz="4" w:space="0"/>
              <w:bottom w:val="single" w:color="auto" w:sz="4" w:space="0"/>
              <w:right w:val="single" w:color="auto" w:sz="4" w:space="0"/>
            </w:tcBorders>
            <w:vAlign w:val="center"/>
          </w:tcPr>
          <w:p w14:paraId="4B53B402">
            <w:pPr>
              <w:spacing w:line="360" w:lineRule="auto"/>
              <w:jc w:val="left"/>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rPr>
              <w:t>根据售后的响应程度、解决问题的能力、零配件保障措施、过质保期后的服务等综合评审</w:t>
            </w:r>
            <w:r>
              <w:rPr>
                <w:rFonts w:hint="eastAsia" w:asciiTheme="minorEastAsia" w:hAnsiTheme="minorEastAsia" w:eastAsiaTheme="minorEastAsia"/>
                <w:bCs/>
                <w:sz w:val="24"/>
                <w:highlight w:val="none"/>
                <w:lang w:eastAsia="zh-CN"/>
              </w:rPr>
              <w:t>。</w:t>
            </w:r>
          </w:p>
        </w:tc>
        <w:tc>
          <w:tcPr>
            <w:tcW w:w="927" w:type="pct"/>
            <w:tcBorders>
              <w:top w:val="single" w:color="auto" w:sz="4" w:space="0"/>
              <w:left w:val="single" w:color="auto" w:sz="4" w:space="0"/>
              <w:bottom w:val="single" w:color="auto" w:sz="4" w:space="0"/>
              <w:right w:val="single" w:color="auto" w:sz="4" w:space="0"/>
            </w:tcBorders>
            <w:vAlign w:val="center"/>
          </w:tcPr>
          <w:p w14:paraId="7603F53C">
            <w:pPr>
              <w:spacing w:line="360" w:lineRule="auto"/>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0-</w:t>
            </w: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 xml:space="preserve"> 分</w:t>
            </w:r>
          </w:p>
        </w:tc>
      </w:tr>
    </w:tbl>
    <w:p w14:paraId="65BF65B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5D33099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17B3E57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r>
        <w:rPr>
          <w:rFonts w:asciiTheme="minorEastAsia" w:hAnsiTheme="minorEastAsia" w:eastAsiaTheme="minorEastAsia"/>
          <w:sz w:val="24"/>
          <w:highlight w:val="none"/>
        </w:rPr>
        <w:br w:type="page"/>
      </w:r>
    </w:p>
    <w:p w14:paraId="31206939">
      <w:pPr>
        <w:spacing w:line="360" w:lineRule="auto"/>
        <w:jc w:val="center"/>
        <w:outlineLvl w:val="0"/>
        <w:rPr>
          <w:rFonts w:asciiTheme="minorEastAsia" w:hAnsiTheme="minorEastAsia" w:eastAsiaTheme="minorEastAsia"/>
          <w:b/>
          <w:sz w:val="28"/>
          <w:highlight w:val="none"/>
        </w:rPr>
      </w:pPr>
      <w:bookmarkStart w:id="16" w:name="_Toc63440142"/>
      <w:bookmarkStart w:id="17" w:name="_Toc13672"/>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采购合同</w:t>
      </w:r>
      <w:bookmarkEnd w:id="16"/>
      <w:bookmarkEnd w:id="17"/>
    </w:p>
    <w:p w14:paraId="36E2F9A0">
      <w:pPr>
        <w:spacing w:line="480" w:lineRule="auto"/>
        <w:jc w:val="center"/>
        <w:rPr>
          <w:rFonts w:cs="Times New Roman" w:asciiTheme="minorEastAsia" w:hAnsiTheme="minorEastAsia" w:eastAsiaTheme="minorEastAsia"/>
          <w:b/>
          <w:sz w:val="24"/>
          <w:szCs w:val="24"/>
          <w:highlight w:val="none"/>
        </w:rPr>
      </w:pPr>
      <w:bookmarkStart w:id="18" w:name="_Hlk11711914"/>
    </w:p>
    <w:p w14:paraId="4D4B3B67">
      <w:pPr>
        <w:spacing w:line="480" w:lineRule="auto"/>
        <w:jc w:val="center"/>
        <w:rPr>
          <w:rFonts w:cs="Times New Roman" w:asciiTheme="minorEastAsia" w:hAnsiTheme="minorEastAsia" w:eastAsiaTheme="minorEastAsia"/>
          <w:b/>
          <w:sz w:val="24"/>
          <w:szCs w:val="24"/>
          <w:highlight w:val="none"/>
        </w:rPr>
      </w:pPr>
    </w:p>
    <w:p w14:paraId="5679E88D">
      <w:pPr>
        <w:spacing w:line="480" w:lineRule="auto"/>
        <w:jc w:val="center"/>
        <w:rPr>
          <w:rFonts w:cs="Times New Roman" w:asciiTheme="minorEastAsia" w:hAnsiTheme="minorEastAsia" w:eastAsiaTheme="minorEastAsia"/>
          <w:b/>
          <w:sz w:val="24"/>
          <w:szCs w:val="24"/>
          <w:highlight w:val="none"/>
        </w:rPr>
      </w:pPr>
    </w:p>
    <w:p w14:paraId="57F2A855">
      <w:pPr>
        <w:spacing w:line="480" w:lineRule="auto"/>
        <w:jc w:val="center"/>
        <w:outlineLvl w:val="1"/>
        <w:rPr>
          <w:rFonts w:cs="Times New Roman" w:asciiTheme="minorEastAsia" w:hAnsiTheme="minorEastAsia" w:eastAsiaTheme="minorEastAsia"/>
          <w:b/>
          <w:sz w:val="32"/>
          <w:szCs w:val="32"/>
          <w:highlight w:val="none"/>
        </w:rPr>
      </w:pPr>
      <w:r>
        <w:rPr>
          <w:rFonts w:cs="Times New Roman" w:asciiTheme="minorEastAsia" w:hAnsiTheme="minorEastAsia" w:eastAsiaTheme="minorEastAsia"/>
          <w:b/>
          <w:sz w:val="32"/>
          <w:szCs w:val="32"/>
          <w:highlight w:val="none"/>
        </w:rPr>
        <w:t>采购合同</w:t>
      </w:r>
    </w:p>
    <w:p w14:paraId="64D40B8A">
      <w:pPr>
        <w:spacing w:line="480" w:lineRule="auto"/>
        <w:jc w:val="center"/>
        <w:rPr>
          <w:rFonts w:cs="Times New Roman" w:asciiTheme="minorEastAsia" w:hAnsiTheme="minorEastAsia" w:eastAsiaTheme="minorEastAsia"/>
          <w:b/>
          <w:sz w:val="24"/>
          <w:szCs w:val="24"/>
          <w:highlight w:val="none"/>
        </w:rPr>
      </w:pPr>
    </w:p>
    <w:p w14:paraId="5EAA6776">
      <w:pPr>
        <w:spacing w:line="480" w:lineRule="auto"/>
        <w:jc w:val="center"/>
        <w:rPr>
          <w:rFonts w:cs="Times New Roman" w:asciiTheme="minorEastAsia" w:hAnsiTheme="minorEastAsia" w:eastAsiaTheme="minorEastAsia"/>
          <w:b/>
          <w:sz w:val="24"/>
          <w:szCs w:val="24"/>
          <w:highlight w:val="none"/>
        </w:rPr>
      </w:pPr>
    </w:p>
    <w:p w14:paraId="6C175275">
      <w:pPr>
        <w:spacing w:line="480" w:lineRule="auto"/>
        <w:jc w:val="center"/>
        <w:rPr>
          <w:rFonts w:cs="Times New Roman" w:asciiTheme="minorEastAsia" w:hAnsiTheme="minorEastAsia" w:eastAsiaTheme="minorEastAsia"/>
          <w:b/>
          <w:sz w:val="24"/>
          <w:szCs w:val="24"/>
          <w:highlight w:val="none"/>
        </w:rPr>
      </w:pPr>
    </w:p>
    <w:p w14:paraId="3D1ACD96">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 合同书</w:t>
      </w:r>
    </w:p>
    <w:p w14:paraId="2FD97920">
      <w:pPr>
        <w:spacing w:line="480" w:lineRule="auto"/>
        <w:jc w:val="center"/>
        <w:rPr>
          <w:rFonts w:cs="Times New Roman" w:asciiTheme="minorEastAsia" w:hAnsiTheme="minorEastAsia" w:eastAsiaTheme="minorEastAsia"/>
          <w:b/>
          <w:sz w:val="24"/>
          <w:szCs w:val="24"/>
          <w:highlight w:val="none"/>
        </w:rPr>
      </w:pPr>
    </w:p>
    <w:p w14:paraId="2B629067">
      <w:pPr>
        <w:spacing w:line="480" w:lineRule="auto"/>
        <w:jc w:val="center"/>
        <w:rPr>
          <w:rFonts w:cs="Times New Roman" w:asciiTheme="minorEastAsia" w:hAnsiTheme="minorEastAsia" w:eastAsiaTheme="minorEastAsia"/>
          <w:b/>
          <w:sz w:val="24"/>
          <w:szCs w:val="24"/>
          <w:highlight w:val="none"/>
        </w:rPr>
      </w:pPr>
    </w:p>
    <w:p w14:paraId="327C69A5">
      <w:pPr>
        <w:spacing w:line="480" w:lineRule="auto"/>
        <w:jc w:val="center"/>
        <w:rPr>
          <w:rFonts w:cs="Times New Roman" w:asciiTheme="minorEastAsia" w:hAnsiTheme="minorEastAsia" w:eastAsiaTheme="minorEastAsia"/>
          <w:b/>
          <w:sz w:val="24"/>
          <w:szCs w:val="24"/>
          <w:highlight w:val="none"/>
        </w:rPr>
      </w:pPr>
    </w:p>
    <w:p w14:paraId="2C065777">
      <w:pPr>
        <w:spacing w:before="120" w:line="480" w:lineRule="auto"/>
        <w:ind w:left="960"/>
        <w:rPr>
          <w:rFonts w:hint="default" w:cs="Times New Roman" w:asciiTheme="minorEastAsia" w:hAnsiTheme="minorEastAsia" w:eastAsiaTheme="minorEastAsia"/>
          <w:sz w:val="24"/>
          <w:szCs w:val="24"/>
          <w:highlight w:val="none"/>
          <w:u w:val="single"/>
          <w:lang w:val="en-US" w:eastAsia="zh-CN"/>
        </w:rPr>
      </w:pPr>
      <w:r>
        <w:rPr>
          <w:rFonts w:hint="eastAsia" w:cs="Times New Roman" w:asciiTheme="minorEastAsia" w:hAnsiTheme="minorEastAsia" w:eastAsiaTheme="minorEastAsia"/>
          <w:sz w:val="24"/>
          <w:szCs w:val="24"/>
          <w:highlight w:val="none"/>
        </w:rPr>
        <w:t>项</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目</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名</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称：</w:t>
      </w:r>
      <w:r>
        <w:rPr>
          <w:rFonts w:hint="eastAsia" w:cs="Times New Roman" w:asciiTheme="minorEastAsia" w:hAnsiTheme="minorEastAsia" w:eastAsiaTheme="minorEastAsia"/>
          <w:sz w:val="24"/>
          <w:szCs w:val="24"/>
          <w:highlight w:val="none"/>
          <w:u w:val="single"/>
          <w:lang w:val="en-US" w:eastAsia="zh-CN"/>
        </w:rPr>
        <w:t xml:space="preserve">  </w:t>
      </w:r>
      <w:r>
        <w:rPr>
          <w:rFonts w:hint="eastAsia" w:cs="Times New Roman" w:asciiTheme="minorEastAsia" w:hAnsiTheme="minorEastAsia" w:eastAsiaTheme="minorEastAsia"/>
          <w:sz w:val="24"/>
          <w:szCs w:val="24"/>
          <w:highlight w:val="none"/>
          <w:u w:val="single"/>
        </w:rPr>
        <w:t>营养食堂灶具采购项目</w:t>
      </w:r>
      <w:r>
        <w:rPr>
          <w:rFonts w:hint="eastAsia" w:cs="Times New Roman" w:asciiTheme="minorEastAsia" w:hAnsiTheme="minorEastAsia" w:eastAsiaTheme="minorEastAsia"/>
          <w:sz w:val="24"/>
          <w:szCs w:val="24"/>
          <w:highlight w:val="none"/>
          <w:u w:val="single"/>
          <w:lang w:val="en-US" w:eastAsia="zh-CN"/>
        </w:rPr>
        <w:t xml:space="preserve">     </w:t>
      </w:r>
    </w:p>
    <w:p w14:paraId="2500AF49">
      <w:pPr>
        <w:spacing w:before="120" w:line="480" w:lineRule="auto"/>
        <w:ind w:left="960"/>
        <w:rPr>
          <w:rFonts w:hint="eastAsia" w:cs="Times New Roman" w:asciiTheme="minorEastAsia" w:hAnsiTheme="minorEastAsia" w:eastAsiaTheme="minorEastAsia"/>
          <w:sz w:val="24"/>
          <w:szCs w:val="24"/>
          <w:highlight w:val="none"/>
          <w:u w:val="single"/>
        </w:rPr>
      </w:pPr>
      <w:r>
        <w:rPr>
          <w:rFonts w:hint="eastAsia" w:cs="Times New Roman" w:asciiTheme="minorEastAsia" w:hAnsiTheme="minorEastAsia" w:eastAsiaTheme="minorEastAsia"/>
          <w:sz w:val="24"/>
          <w:szCs w:val="24"/>
          <w:highlight w:val="none"/>
        </w:rPr>
        <w:t>甲方（采购人）：</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u w:val="single"/>
          <w:lang w:val="en-US" w:eastAsia="zh-CN"/>
        </w:rPr>
        <w:t xml:space="preserve">  </w:t>
      </w:r>
      <w:r>
        <w:rPr>
          <w:rFonts w:hint="eastAsia" w:cs="Times New Roman" w:asciiTheme="minorEastAsia" w:hAnsiTheme="minorEastAsia" w:eastAsiaTheme="minorEastAsia"/>
          <w:sz w:val="24"/>
          <w:szCs w:val="24"/>
          <w:highlight w:val="none"/>
          <w:u w:val="single"/>
          <w:lang w:eastAsia="zh-CN"/>
        </w:rPr>
        <w:t>安徽省第二人民医院</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u w:val="single"/>
          <w:lang w:val="en-US" w:eastAsia="zh-CN"/>
        </w:rPr>
        <w:t xml:space="preserve"> </w:t>
      </w:r>
      <w:r>
        <w:rPr>
          <w:rFonts w:hint="eastAsia" w:cs="Times New Roman" w:asciiTheme="minorEastAsia" w:hAnsiTheme="minorEastAsia" w:eastAsiaTheme="minorEastAsia"/>
          <w:sz w:val="24"/>
          <w:szCs w:val="24"/>
          <w:highlight w:val="none"/>
          <w:u w:val="single"/>
        </w:rPr>
        <w:t xml:space="preserve"> </w:t>
      </w:r>
    </w:p>
    <w:p w14:paraId="376BC5D6">
      <w:pPr>
        <w:spacing w:before="120" w:line="480" w:lineRule="auto"/>
        <w:ind w:left="960"/>
        <w:rPr>
          <w:rFonts w:cs="Times New Roman" w:asciiTheme="minorEastAsia" w:hAnsiTheme="minorEastAsia" w:eastAsiaTheme="minorEastAsia"/>
          <w:sz w:val="24"/>
          <w:szCs w:val="24"/>
          <w:highlight w:val="none"/>
          <w:u w:val="single"/>
        </w:rPr>
      </w:pPr>
      <w:r>
        <w:rPr>
          <w:rFonts w:hint="eastAsia" w:cs="Times New Roman" w:asciiTheme="minorEastAsia" w:hAnsiTheme="minorEastAsia" w:eastAsiaTheme="minorEastAsia"/>
          <w:sz w:val="24"/>
          <w:szCs w:val="24"/>
          <w:highlight w:val="none"/>
        </w:rPr>
        <w:t>乙方（中标人）：</w:t>
      </w:r>
      <w:r>
        <w:rPr>
          <w:rFonts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u w:val="single"/>
        </w:rPr>
        <w:t xml:space="preserve"> </w:t>
      </w:r>
      <w:r>
        <w:rPr>
          <w:rFonts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u w:val="single"/>
        </w:rPr>
        <w:t xml:space="preserve">               </w:t>
      </w:r>
    </w:p>
    <w:p w14:paraId="7ECB86D4">
      <w:pPr>
        <w:spacing w:before="120" w:line="480" w:lineRule="auto"/>
        <w:ind w:firstLine="960" w:firstLineChars="400"/>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签</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订</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日</w:t>
      </w:r>
      <w:r>
        <w:rPr>
          <w:rFonts w:hint="eastAsia" w:cs="Times New Roman" w:asciiTheme="minorEastAsia" w:hAnsiTheme="minorEastAsia" w:eastAsiaTheme="minorEastAsia"/>
          <w:sz w:val="24"/>
          <w:szCs w:val="24"/>
          <w:highlight w:val="none"/>
          <w:lang w:val="en-US" w:eastAsia="zh-CN"/>
        </w:rPr>
        <w:t xml:space="preserve">  </w:t>
      </w:r>
      <w:r>
        <w:rPr>
          <w:rFonts w:hint="eastAsia" w:cs="Times New Roman" w:asciiTheme="minorEastAsia" w:hAnsiTheme="minorEastAsia" w:eastAsiaTheme="minorEastAsia"/>
          <w:sz w:val="24"/>
          <w:szCs w:val="24"/>
          <w:highlight w:val="none"/>
        </w:rPr>
        <w:t>期：</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rPr>
        <w:t>年</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rPr>
        <w:t>月</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u w:val="single"/>
          <w:lang w:val="en-US" w:eastAsia="zh-CN"/>
        </w:rPr>
        <w:t xml:space="preserve"> </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rPr>
        <w:t>日</w:t>
      </w:r>
    </w:p>
    <w:p w14:paraId="00BDBA73">
      <w:pPr>
        <w:widowControl/>
        <w:jc w:val="left"/>
        <w:rPr>
          <w:rFonts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br w:type="page"/>
      </w:r>
    </w:p>
    <w:p w14:paraId="7601AFD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根据《中华人民共和国民法典</w:t>
      </w:r>
      <w:r>
        <w:rPr>
          <w:rFonts w:hint="eastAsia" w:asciiTheme="minorEastAsia" w:hAnsiTheme="minorEastAsia" w:eastAsiaTheme="minorEastAsia"/>
          <w:sz w:val="24"/>
          <w:highlight w:val="none"/>
          <w:lang w:eastAsia="zh-CN"/>
        </w:rPr>
        <w:t>》的</w:t>
      </w:r>
      <w:r>
        <w:rPr>
          <w:rFonts w:hint="eastAsia" w:asciiTheme="minorEastAsia" w:hAnsiTheme="minorEastAsia" w:eastAsiaTheme="minorEastAsia"/>
          <w:sz w:val="24"/>
          <w:highlight w:val="none"/>
        </w:rPr>
        <w:t>相关规定，按照平等、自愿、公平和诚实信用的原则，经甲方和乙方协商一致，约定以下合同条款，以兹共同遵守、全面履行。</w:t>
      </w:r>
    </w:p>
    <w:p w14:paraId="63574FEB">
      <w:pPr>
        <w:numPr>
          <w:ilvl w:val="0"/>
          <w:numId w:val="6"/>
        </w:num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货物名称、规格型号、品牌、价格等</w:t>
      </w:r>
      <w:r>
        <w:rPr>
          <w:rFonts w:hint="eastAsia" w:asciiTheme="minorEastAsia" w:hAnsiTheme="minorEastAsia" w:eastAsiaTheme="minorEastAsia"/>
          <w:sz w:val="24"/>
          <w:highlight w:val="none"/>
        </w:rPr>
        <w:t>（具体项目需求参数见附件）</w:t>
      </w:r>
    </w:p>
    <w:p w14:paraId="131E0846">
      <w:pPr>
        <w:numPr>
          <w:ilvl w:val="0"/>
          <w:numId w:val="6"/>
        </w:numPr>
        <w:spacing w:line="360" w:lineRule="auto"/>
        <w:ind w:firstLine="435"/>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合同总金额</w:t>
      </w:r>
    </w:p>
    <w:p w14:paraId="20BF3E99">
      <w:pPr>
        <w:numPr>
          <w:ilvl w:val="0"/>
          <w:numId w:val="0"/>
        </w:numPr>
        <w:spacing w:line="360" w:lineRule="auto"/>
        <w:ind w:firstLine="723" w:firstLineChars="30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人民币（大写）：</w:t>
      </w:r>
      <w:r>
        <w:rPr>
          <w:rFonts w:hint="eastAsia" w:asciiTheme="minorEastAsia" w:hAnsiTheme="minorEastAsia" w:eastAsiaTheme="minorEastAsia"/>
          <w:b/>
          <w:bCs/>
          <w:sz w:val="24"/>
          <w:highlight w:val="none"/>
          <w:u w:val="single"/>
          <w:lang w:val="en-US" w:eastAsia="zh-CN"/>
        </w:rPr>
        <w:t xml:space="preserve">              </w:t>
      </w:r>
      <w:r>
        <w:rPr>
          <w:rFonts w:hint="eastAsia" w:asciiTheme="minorEastAsia" w:hAnsiTheme="minorEastAsia" w:eastAsiaTheme="minorEastAsia"/>
          <w:b/>
          <w:bCs/>
          <w:sz w:val="24"/>
          <w:highlight w:val="none"/>
        </w:rPr>
        <w:t xml:space="preserve">元整 </w:t>
      </w:r>
    </w:p>
    <w:p w14:paraId="1E69965D">
      <w:pPr>
        <w:numPr>
          <w:ilvl w:val="0"/>
          <w:numId w:val="0"/>
        </w:numPr>
        <w:spacing w:line="360" w:lineRule="auto"/>
        <w:ind w:firstLine="1446" w:firstLineChars="60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（小写）： ￥</w:t>
      </w:r>
      <w:r>
        <w:rPr>
          <w:rFonts w:hint="eastAsia" w:asciiTheme="minorEastAsia" w:hAnsiTheme="minorEastAsia" w:eastAsiaTheme="minorEastAsia"/>
          <w:b/>
          <w:bCs/>
          <w:sz w:val="24"/>
          <w:highlight w:val="none"/>
          <w:u w:val="single"/>
          <w:lang w:val="en-US" w:eastAsia="zh-CN"/>
        </w:rPr>
        <w:t xml:space="preserve">           </w:t>
      </w:r>
      <w:r>
        <w:rPr>
          <w:rFonts w:hint="eastAsia" w:asciiTheme="minorEastAsia" w:hAnsiTheme="minorEastAsia" w:eastAsiaTheme="minorEastAsia"/>
          <w:b/>
          <w:bCs/>
          <w:sz w:val="24"/>
          <w:highlight w:val="none"/>
        </w:rPr>
        <w:t>元</w:t>
      </w:r>
    </w:p>
    <w:p w14:paraId="35F1932D">
      <w:pPr>
        <w:numPr>
          <w:ilvl w:val="0"/>
          <w:numId w:val="0"/>
        </w:num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 xml:space="preserve">    三、付款方式</w:t>
      </w:r>
    </w:p>
    <w:p w14:paraId="64161DCF">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（1）货物运送到甲方指定地点，安装验收完毕，甲方支付合同总金额的95%，即人民币</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lang w:val="en-US" w:eastAsia="zh-CN"/>
        </w:rPr>
        <w:t>元（大写：</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lang w:val="en-US" w:eastAsia="zh-CN"/>
        </w:rPr>
        <w:t>元整）。</w:t>
      </w:r>
    </w:p>
    <w:p w14:paraId="1274374B">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（2）剩余合同总金额的5%，即人民币</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lang w:val="en-US" w:eastAsia="zh-CN"/>
        </w:rPr>
        <w:t>元（大写：</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lang w:val="en-US" w:eastAsia="zh-CN"/>
        </w:rPr>
        <w:t>元整）满一年后且无质量问题，甲方收到书面申请后1个月内无息退还。</w:t>
      </w:r>
    </w:p>
    <w:p w14:paraId="10BCC65C">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四、售后服务及承诺</w:t>
      </w:r>
    </w:p>
    <w:p w14:paraId="29C38099">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1、乙方提供免费的技术培训和指导；</w:t>
      </w:r>
    </w:p>
    <w:p w14:paraId="1A82DDB4">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2、货物经甲方验收合格后，验收合格</w:t>
      </w:r>
      <w:r>
        <w:rPr>
          <w:rFonts w:hint="eastAsia" w:asciiTheme="minorEastAsia" w:hAnsiTheme="minorEastAsia" w:eastAsiaTheme="minorEastAsia"/>
          <w:sz w:val="24"/>
          <w:highlight w:val="none"/>
          <w:lang w:val="en-US" w:eastAsia="zh-CN"/>
        </w:rPr>
        <w:t>之日起    年为质保期</w:t>
      </w:r>
      <w:r>
        <w:rPr>
          <w:rFonts w:hint="eastAsia" w:asciiTheme="minorEastAsia" w:hAnsiTheme="minorEastAsia" w:eastAsiaTheme="minorEastAsia"/>
          <w:sz w:val="24"/>
          <w:highlight w:val="none"/>
          <w:lang w:val="en-US" w:eastAsia="zh-CN"/>
        </w:rPr>
        <w:t>；</w:t>
      </w:r>
    </w:p>
    <w:p w14:paraId="3CA6B7E8">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质保期内凡设备或系统出现故障，乙方应提供7*24小时电话技术支持服务，乙方在接到报修电话2小时内到现场，一般性问题现场解决，特殊情况除外。一般故障修复时间为2小时内，重大故障如主要部件更换应为72小时。</w:t>
      </w:r>
    </w:p>
    <w:p w14:paraId="4940140A">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4、质保期外可与乙方签订维修保养合同，合同内容需包括服务范围，服务期限，服务内容，服务费用等。</w:t>
      </w:r>
    </w:p>
    <w:p w14:paraId="5DD59A9D">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五、交货</w:t>
      </w:r>
    </w:p>
    <w:p w14:paraId="51414B4F">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1、交货期限：电力工程完成后3日内，完成旧灶具拆除到指定地点、运输、安装、调试、培训，达到验收标准并交付。</w:t>
      </w:r>
    </w:p>
    <w:p w14:paraId="7CF846F5">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2、交货地点：安徽省第二人民医院主院区。</w:t>
      </w:r>
    </w:p>
    <w:p w14:paraId="5CAC6261">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六、甲方责任</w:t>
      </w:r>
    </w:p>
    <w:p w14:paraId="00CDA47D">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1、根据合同及时办理付款手续。</w:t>
      </w:r>
    </w:p>
    <w:p w14:paraId="6C88FF36">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2、负责提供工作场地，协助乙方办理有关事宜。</w:t>
      </w:r>
    </w:p>
    <w:p w14:paraId="50B841D8">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3、对合同条款及价格负有保密义务。</w:t>
      </w:r>
    </w:p>
    <w:p w14:paraId="17811AAE">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七、乙方责任</w:t>
      </w:r>
    </w:p>
    <w:p w14:paraId="3A2FFFF7">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1、乙方保证所提供货物质量完好，且该货物是全新未使用过的。</w:t>
      </w:r>
    </w:p>
    <w:p w14:paraId="3CCC130D">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2、旧灶具拆除到指</w:t>
      </w:r>
      <w:r>
        <w:rPr>
          <w:rFonts w:hint="eastAsia" w:asciiTheme="minorEastAsia" w:hAnsiTheme="minorEastAsia" w:eastAsiaTheme="minorEastAsia"/>
          <w:sz w:val="24"/>
          <w:highlight w:val="none"/>
          <w:lang w:val="en-US" w:eastAsia="zh-CN"/>
        </w:rPr>
        <w:t>定地点、货</w:t>
      </w:r>
      <w:r>
        <w:rPr>
          <w:rFonts w:hint="eastAsia" w:asciiTheme="minorEastAsia" w:hAnsiTheme="minorEastAsia" w:eastAsiaTheme="minorEastAsia"/>
          <w:sz w:val="24"/>
          <w:highlight w:val="none"/>
          <w:lang w:val="en-US" w:eastAsia="zh-CN"/>
        </w:rPr>
        <w:t>物运输、装卸工作由乙方负责，并由乙方承担由此产生的一切费用及风险。</w:t>
      </w:r>
    </w:p>
    <w:p w14:paraId="3161338D">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3、保证售后服务，进行保修、维护等服务。</w:t>
      </w:r>
    </w:p>
    <w:p w14:paraId="55CEC610">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4、若交付质量不符合验收标准，甲方有权拒付费用并扣除履约保证金，甲方有权解除合同并追究乙方相关责任。</w:t>
      </w:r>
    </w:p>
    <w:p w14:paraId="16AFDE0A">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八、违约责任</w:t>
      </w:r>
    </w:p>
    <w:p w14:paraId="557349C3">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1、乙方逾期按交付标准交付货物时，每逾1日乙方向甲方偿付合同款总额1%的违约金。逾期交货超过15天的，甲方并有权单方解除本合同。</w:t>
      </w:r>
    </w:p>
    <w:p w14:paraId="4305FBA1">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2、因甲方错告或变更到货地点而给乙方造成的损失，由甲方负担。</w:t>
      </w:r>
    </w:p>
    <w:p w14:paraId="222FAB6F">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九、不可抗力</w:t>
      </w:r>
    </w:p>
    <w:p w14:paraId="475BE624">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供需双方的任何一方由于不可抗力的原因不能履行合同时，应及时向对方通报不能履行或不能完全履行的理由；允许延期履行、部分履行或者不履行合同，并根据情况可部分或全部免于承担违约责任。</w:t>
      </w:r>
    </w:p>
    <w:p w14:paraId="31702D10">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十、争议解决</w:t>
      </w:r>
    </w:p>
    <w:p w14:paraId="5DFC22FA">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1、合同执行过程中出现的未尽事宜，双方协商另行签订补充协议，补充协议与合同具有同等效力。</w:t>
      </w:r>
    </w:p>
    <w:p w14:paraId="05014D6C">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2、供需双方在执行合同中发生争议，应通过协商解决。如协商不成，可以向</w:t>
      </w:r>
      <w:r>
        <w:rPr>
          <w:rFonts w:hint="eastAsia" w:asciiTheme="minorEastAsia" w:hAnsiTheme="minorEastAsia" w:eastAsiaTheme="minorEastAsia"/>
          <w:sz w:val="24"/>
          <w:highlight w:val="none"/>
          <w:lang w:val="en-US" w:eastAsia="zh-CN"/>
        </w:rPr>
        <w:t>甲方所在地人民法院提出诉讼</w:t>
      </w:r>
      <w:r>
        <w:rPr>
          <w:rFonts w:hint="eastAsia" w:asciiTheme="minorEastAsia" w:hAnsiTheme="minorEastAsia" w:eastAsiaTheme="minorEastAsia"/>
          <w:sz w:val="24"/>
          <w:highlight w:val="none"/>
          <w:lang w:val="en-US" w:eastAsia="zh-CN"/>
        </w:rPr>
        <w:t>。</w:t>
      </w:r>
    </w:p>
    <w:p w14:paraId="23AEC123">
      <w:pPr>
        <w:spacing w:line="360" w:lineRule="auto"/>
        <w:ind w:firstLine="435"/>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十一、合同生效及其他</w:t>
      </w:r>
    </w:p>
    <w:p w14:paraId="1F80B605">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1、合同由供、需双方代表签字盖章确认后，即行生效。</w:t>
      </w:r>
    </w:p>
    <w:p w14:paraId="36B5F44B">
      <w:pPr>
        <w:spacing w:line="360" w:lineRule="auto"/>
        <w:ind w:firstLine="435"/>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2、本合同一式四份，甲方贰份，乙方贰份。</w:t>
      </w:r>
    </w:p>
    <w:p w14:paraId="2BBA4A74">
      <w:pPr>
        <w:spacing w:line="360" w:lineRule="auto"/>
        <w:rPr>
          <w:rFonts w:hint="eastAsia" w:asciiTheme="minorEastAsia" w:hAnsiTheme="minorEastAsia" w:eastAsiaTheme="minorEastAsia"/>
          <w:sz w:val="24"/>
          <w:highlight w:val="none"/>
        </w:rPr>
      </w:pPr>
    </w:p>
    <w:p w14:paraId="146506D1">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甲 方：安徽省第二人民医院　       </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乙 方：　</w:t>
      </w:r>
    </w:p>
    <w:p w14:paraId="46BF006B">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（盖  章）                              （盖   章）                                      </w:t>
      </w:r>
    </w:p>
    <w:p w14:paraId="29689BB6">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法定或授权代表人：               </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 xml:space="preserve"> 法定或授权代表人：</w:t>
      </w:r>
    </w:p>
    <w:p w14:paraId="7AEA8F2B">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（盖章或签字）                          （盖章或签字）</w:t>
      </w:r>
    </w:p>
    <w:p w14:paraId="5EC2459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签署日期：    年   月   日        </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签署日期：    年   月   日</w:t>
      </w:r>
    </w:p>
    <w:bookmarkEnd w:id="18"/>
    <w:p w14:paraId="153DFA75">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FE5E66D">
      <w:pPr>
        <w:spacing w:line="360" w:lineRule="auto"/>
        <w:jc w:val="center"/>
        <w:outlineLvl w:val="0"/>
        <w:rPr>
          <w:rFonts w:asciiTheme="minorEastAsia" w:hAnsiTheme="minorEastAsia" w:eastAsiaTheme="minorEastAsia"/>
          <w:b/>
          <w:sz w:val="28"/>
          <w:highlight w:val="none"/>
        </w:rPr>
      </w:pPr>
      <w:bookmarkStart w:id="19" w:name="_Toc31451"/>
      <w:bookmarkStart w:id="20" w:name="_Toc63440143"/>
      <w:r>
        <w:rPr>
          <w:rFonts w:hint="eastAsia" w:asciiTheme="minorEastAsia" w:hAnsiTheme="minorEastAsia" w:eastAsiaTheme="minorEastAsia"/>
          <w:b/>
          <w:sz w:val="28"/>
          <w:highlight w:val="none"/>
        </w:rPr>
        <w:t>第六章  投标文件格式</w:t>
      </w:r>
      <w:bookmarkEnd w:id="19"/>
      <w:bookmarkEnd w:id="20"/>
    </w:p>
    <w:p w14:paraId="75482568">
      <w:pPr>
        <w:spacing w:line="360" w:lineRule="auto"/>
        <w:jc w:val="center"/>
        <w:outlineLvl w:val="0"/>
        <w:rPr>
          <w:rFonts w:hint="eastAsia" w:asciiTheme="minorEastAsia" w:hAnsiTheme="minorEastAsia" w:eastAsiaTheme="minorEastAsia"/>
          <w:b/>
          <w:sz w:val="28"/>
          <w:highlight w:val="none"/>
          <w:lang w:eastAsia="zh-CN"/>
        </w:rPr>
      </w:pPr>
      <w:r>
        <w:rPr>
          <w:rFonts w:hint="eastAsia" w:asciiTheme="minorEastAsia" w:hAnsiTheme="minorEastAsia" w:eastAsiaTheme="minorEastAsia"/>
          <w:b/>
          <w:sz w:val="28"/>
          <w:highlight w:val="none"/>
          <w:lang w:eastAsia="zh-CN"/>
        </w:rPr>
        <w:t>安徽省第二人民医院营养食堂灶具采购项目</w:t>
      </w:r>
    </w:p>
    <w:p w14:paraId="5A24C318">
      <w:pPr>
        <w:spacing w:line="900" w:lineRule="exact"/>
        <w:jc w:val="center"/>
        <w:rPr>
          <w:rFonts w:asciiTheme="minorEastAsia" w:hAnsiTheme="minorEastAsia" w:eastAsiaTheme="minorEastAsia"/>
          <w:b/>
          <w:sz w:val="72"/>
          <w:highlight w:val="none"/>
        </w:rPr>
      </w:pPr>
    </w:p>
    <w:p w14:paraId="714D4885">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投</w:t>
      </w:r>
    </w:p>
    <w:p w14:paraId="635D20C9">
      <w:pPr>
        <w:spacing w:line="900" w:lineRule="exact"/>
        <w:jc w:val="center"/>
        <w:rPr>
          <w:rFonts w:asciiTheme="minorEastAsia" w:hAnsiTheme="minorEastAsia" w:eastAsiaTheme="minorEastAsia"/>
          <w:b/>
          <w:sz w:val="72"/>
          <w:highlight w:val="none"/>
        </w:rPr>
      </w:pPr>
    </w:p>
    <w:p w14:paraId="0B769C1F">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标</w:t>
      </w:r>
    </w:p>
    <w:p w14:paraId="6548724A">
      <w:pPr>
        <w:spacing w:line="900" w:lineRule="exact"/>
        <w:jc w:val="center"/>
        <w:rPr>
          <w:rFonts w:asciiTheme="minorEastAsia" w:hAnsiTheme="minorEastAsia" w:eastAsiaTheme="minorEastAsia"/>
          <w:b/>
          <w:sz w:val="72"/>
          <w:highlight w:val="none"/>
        </w:rPr>
      </w:pPr>
    </w:p>
    <w:p w14:paraId="7D8B6996">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14:paraId="2BB77610">
      <w:pPr>
        <w:spacing w:line="900" w:lineRule="exact"/>
        <w:jc w:val="center"/>
        <w:rPr>
          <w:rFonts w:asciiTheme="minorEastAsia" w:hAnsiTheme="minorEastAsia" w:eastAsiaTheme="minorEastAsia"/>
          <w:b/>
          <w:sz w:val="72"/>
          <w:highlight w:val="none"/>
        </w:rPr>
      </w:pPr>
    </w:p>
    <w:p w14:paraId="2CEBC511">
      <w:pPr>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14:paraId="0D73CEDB">
      <w:pPr>
        <w:spacing w:after="156" w:afterLines="50"/>
        <w:jc w:val="center"/>
        <w:rPr>
          <w:rFonts w:asciiTheme="minorEastAsia" w:hAnsiTheme="minorEastAsia" w:eastAsiaTheme="minorEastAsia"/>
          <w:b/>
          <w:sz w:val="72"/>
          <w:highlight w:val="none"/>
        </w:rPr>
      </w:pPr>
    </w:p>
    <w:p w14:paraId="403FC2A3">
      <w:pPr>
        <w:spacing w:after="156" w:afterLines="50" w:line="500" w:lineRule="exact"/>
        <w:jc w:val="center"/>
        <w:rPr>
          <w:rFonts w:asciiTheme="minorEastAsia" w:hAnsiTheme="minorEastAsia" w:eastAsiaTheme="minorEastAsia"/>
          <w:b/>
          <w:sz w:val="28"/>
          <w:szCs w:val="28"/>
          <w:highlight w:val="none"/>
        </w:rPr>
      </w:pPr>
    </w:p>
    <w:p w14:paraId="5DDCE0D1">
      <w:pPr>
        <w:spacing w:after="156" w:afterLines="50" w:line="500" w:lineRule="exact"/>
        <w:jc w:val="center"/>
        <w:rPr>
          <w:rFonts w:asciiTheme="minorEastAsia" w:hAnsiTheme="minorEastAsia" w:eastAsiaTheme="minorEastAsia"/>
          <w:b/>
          <w:sz w:val="28"/>
          <w:szCs w:val="28"/>
          <w:highlight w:val="none"/>
        </w:rPr>
      </w:pPr>
    </w:p>
    <w:p w14:paraId="72DD0C9C">
      <w:pPr>
        <w:spacing w:after="156" w:afterLines="50" w:line="500" w:lineRule="exact"/>
        <w:jc w:val="center"/>
        <w:rPr>
          <w:rFonts w:asciiTheme="minorEastAsia" w:hAnsiTheme="minorEastAsia" w:eastAsiaTheme="minorEastAsia"/>
          <w:b/>
          <w:sz w:val="28"/>
          <w:szCs w:val="28"/>
          <w:highlight w:val="none"/>
        </w:rPr>
      </w:pPr>
    </w:p>
    <w:p w14:paraId="1010D4B8">
      <w:pPr>
        <w:spacing w:after="156" w:afterLines="50" w:line="500" w:lineRule="exact"/>
        <w:jc w:val="center"/>
        <w:rPr>
          <w:rFonts w:asciiTheme="minorEastAsia" w:hAnsiTheme="minorEastAsia" w:eastAsiaTheme="minorEastAsia"/>
          <w:b/>
          <w:sz w:val="72"/>
          <w:highlight w:val="none"/>
        </w:rPr>
      </w:pPr>
    </w:p>
    <w:p w14:paraId="14E364EB">
      <w:pPr>
        <w:spacing w:after="156" w:afterLines="50" w:line="500" w:lineRule="exact"/>
        <w:ind w:firstLine="2522" w:firstLineChars="785"/>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投标人：</w:t>
      </w:r>
      <w:r>
        <w:rPr>
          <w:rFonts w:hint="eastAsia" w:asciiTheme="minorEastAsia" w:hAnsiTheme="minorEastAsia" w:eastAsiaTheme="minorEastAsia"/>
          <w:b/>
          <w:sz w:val="32"/>
          <w:highlight w:val="none"/>
          <w:u w:val="single"/>
        </w:rPr>
        <w:t xml:space="preserve">               </w:t>
      </w:r>
    </w:p>
    <w:p w14:paraId="3D8AB3E9">
      <w:pPr>
        <w:spacing w:after="156" w:afterLines="50" w:line="500" w:lineRule="exact"/>
        <w:jc w:val="center"/>
        <w:outlineLvl w:val="1"/>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p>
    <w:p w14:paraId="395AC6EA">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48184071">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一、开标一览表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33B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1464CDD">
            <w:pPr>
              <w:widowControl/>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DF92196">
            <w:pPr>
              <w:spacing w:line="360" w:lineRule="auto"/>
              <w:jc w:val="center"/>
              <w:outlineLvl w:val="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u w:val="none"/>
              </w:rPr>
              <w:t>安徽省第二人民医院营养食堂灶具采购项目</w:t>
            </w:r>
          </w:p>
        </w:tc>
      </w:tr>
      <w:tr w14:paraId="2CB0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C33E8CA">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65E1ACE6">
            <w:pPr>
              <w:spacing w:line="360" w:lineRule="auto"/>
              <w:rPr>
                <w:rFonts w:asciiTheme="minorEastAsia" w:hAnsiTheme="minorEastAsia" w:eastAsiaTheme="minorEastAsia"/>
                <w:sz w:val="24"/>
                <w:highlight w:val="none"/>
              </w:rPr>
            </w:pPr>
          </w:p>
        </w:tc>
      </w:tr>
      <w:tr w14:paraId="4F9C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7259451">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FA1FDF7">
            <w:pPr>
              <w:widowControl/>
              <w:spacing w:line="360" w:lineRule="exac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全部</w:t>
            </w:r>
          </w:p>
        </w:tc>
      </w:tr>
      <w:tr w14:paraId="628C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1A1CB73">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05B01ABA">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人民币大写：</w:t>
            </w:r>
            <w:r>
              <w:rPr>
                <w:rFonts w:hint="eastAsia" w:asciiTheme="minorEastAsia" w:hAnsiTheme="minorEastAsia" w:eastAsiaTheme="minorEastAsia"/>
                <w:sz w:val="24"/>
                <w:highlight w:val="none"/>
                <w:u w:val="single"/>
              </w:rPr>
              <w:t xml:space="preserve">                     </w:t>
            </w:r>
          </w:p>
          <w:p w14:paraId="6FC42E45">
            <w:pPr>
              <w:spacing w:line="360" w:lineRule="auto"/>
              <w:ind w:right="-6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人民币小写：</w:t>
            </w:r>
            <w:r>
              <w:rPr>
                <w:rFonts w:hint="eastAsia" w:asciiTheme="minorEastAsia" w:hAnsiTheme="minorEastAsia" w:eastAsiaTheme="minorEastAsia"/>
                <w:sz w:val="24"/>
                <w:highlight w:val="none"/>
                <w:u w:val="single"/>
              </w:rPr>
              <w:t xml:space="preserve">                     </w:t>
            </w:r>
          </w:p>
        </w:tc>
      </w:tr>
      <w:tr w14:paraId="74A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AD6C4BC">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1D6F2F5A">
            <w:pPr>
              <w:spacing w:line="360" w:lineRule="auto"/>
              <w:jc w:val="left"/>
              <w:rPr>
                <w:rFonts w:asciiTheme="minorEastAsia" w:hAnsiTheme="minorEastAsia" w:eastAsiaTheme="minorEastAsia"/>
                <w:sz w:val="24"/>
                <w:szCs w:val="28"/>
                <w:highlight w:val="none"/>
              </w:rPr>
            </w:pPr>
          </w:p>
        </w:tc>
      </w:tr>
    </w:tbl>
    <w:p w14:paraId="601A007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投标人签章：</w:t>
      </w:r>
      <w:r>
        <w:rPr>
          <w:rFonts w:asciiTheme="minorEastAsia" w:hAnsiTheme="minorEastAsia" w:eastAsiaTheme="minorEastAsia"/>
          <w:sz w:val="24"/>
          <w:highlight w:val="none"/>
        </w:rPr>
        <w:t xml:space="preserve">                                           </w:t>
      </w:r>
    </w:p>
    <w:p w14:paraId="63585CE7">
      <w:pPr>
        <w:spacing w:line="360" w:lineRule="auto"/>
        <w:ind w:firstLine="360" w:firstLineChars="150"/>
        <w:rPr>
          <w:rFonts w:asciiTheme="minorEastAsia" w:hAnsiTheme="minorEastAsia" w:eastAsiaTheme="minorEastAsia"/>
          <w:sz w:val="24"/>
          <w:highlight w:val="none"/>
        </w:rPr>
      </w:pPr>
    </w:p>
    <w:p w14:paraId="5E22AEA0">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64B157E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3E7CAFD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14:paraId="7D323447">
      <w:pPr>
        <w:spacing w:line="360" w:lineRule="auto"/>
        <w:ind w:firstLine="435"/>
        <w:rPr>
          <w:highlight w:val="none"/>
        </w:rPr>
      </w:pPr>
      <w:r>
        <w:rPr>
          <w:rFonts w:hint="eastAsia" w:asciiTheme="minorEastAsia" w:hAnsiTheme="minorEastAsia" w:eastAsiaTheme="minorEastAsia"/>
          <w:sz w:val="24"/>
          <w:highlight w:val="none"/>
        </w:rPr>
        <w:t>3.表中大写金额与小写金额不一致的，以大写金额为准。</w:t>
      </w:r>
    </w:p>
    <w:p w14:paraId="045D1D8E">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2A3BB36">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二、投标函</w:t>
      </w:r>
    </w:p>
    <w:p w14:paraId="055BA1CC">
      <w:pPr>
        <w:pStyle w:val="11"/>
        <w:spacing w:line="360" w:lineRule="auto"/>
        <w:rPr>
          <w:rFonts w:ascii="宋体" w:hAnsi="宋体"/>
          <w:sz w:val="24"/>
          <w:highlight w:val="none"/>
        </w:rPr>
      </w:pPr>
    </w:p>
    <w:p w14:paraId="1F882508">
      <w:pPr>
        <w:pStyle w:val="11"/>
        <w:spacing w:line="360" w:lineRule="auto"/>
        <w:ind w:firstLine="472" w:firstLineChars="196"/>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u w:val="none"/>
          <w:lang w:eastAsia="zh-CN"/>
        </w:rPr>
        <w:t>安徽省第二人民医院</w:t>
      </w:r>
    </w:p>
    <w:p w14:paraId="149DC2C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根据贵方的投标邀请</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招标公告</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，我方兹宣布同意如下：</w:t>
      </w:r>
    </w:p>
    <w:p w14:paraId="4E5E3A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1.按招标文件规定提供交付的货物（包括安装调试等工作）的最终投标报价见开标一览表。</w:t>
      </w:r>
    </w:p>
    <w:p w14:paraId="369CFE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2.我方根据招标文件的规定，严格履行合同的责任和义务</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并保证于买方要求的日期内完成，并通过买方验收。</w:t>
      </w:r>
    </w:p>
    <w:p w14:paraId="5611DDA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3.我方承诺报价低于同类货物和服务的市场平均价格。</w:t>
      </w:r>
    </w:p>
    <w:p w14:paraId="0B60EC7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3B525D8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5.我方同意从招标文件规定的开标日期起遵循本招标文件，并在招标文件规定的投标有效期之前均具有约束力。</w:t>
      </w:r>
    </w:p>
    <w:p w14:paraId="5873661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我方声明投标文件所提供的一切资料均真实无误、及时、有效，企业运营正常。由于我方提供资料不实而造成的责任和后果由我方承担。我方同意按照贵方提出的要求，提供与投标有关的任何证据、数据或资料。</w:t>
      </w:r>
    </w:p>
    <w:p w14:paraId="61756C6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7.我方完全理解贵方不一定接受最低报价的投标。</w:t>
      </w:r>
    </w:p>
    <w:p w14:paraId="5AEF482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8.我方接受招标文件规定的付款方式、免费质保要求。</w:t>
      </w:r>
    </w:p>
    <w:p w14:paraId="67D439E9">
      <w:pPr>
        <w:spacing w:line="360" w:lineRule="auto"/>
        <w:ind w:firstLine="4800" w:firstLineChars="2000"/>
        <w:rPr>
          <w:rFonts w:ascii="宋体" w:hAnsi="宋体" w:eastAsia="宋体"/>
          <w:sz w:val="24"/>
          <w:highlight w:val="none"/>
        </w:rPr>
      </w:pPr>
    </w:p>
    <w:p w14:paraId="079B83A9">
      <w:pPr>
        <w:spacing w:line="360" w:lineRule="auto"/>
        <w:ind w:firstLine="4800" w:firstLineChars="2000"/>
        <w:rPr>
          <w:rFonts w:ascii="宋体" w:hAnsi="宋体" w:eastAsia="宋体"/>
          <w:sz w:val="24"/>
          <w:highlight w:val="none"/>
        </w:rPr>
      </w:pPr>
    </w:p>
    <w:p w14:paraId="69802F81">
      <w:pPr>
        <w:spacing w:line="360" w:lineRule="auto"/>
        <w:ind w:firstLine="4800" w:firstLineChars="2000"/>
        <w:rPr>
          <w:rFonts w:ascii="宋体" w:hAnsi="宋体" w:eastAsia="宋体"/>
          <w:sz w:val="24"/>
          <w:highlight w:val="none"/>
        </w:rPr>
      </w:pPr>
    </w:p>
    <w:p w14:paraId="6B425EB5">
      <w:pPr>
        <w:spacing w:line="360" w:lineRule="auto"/>
        <w:ind w:firstLine="4800" w:firstLineChars="2000"/>
        <w:rPr>
          <w:rFonts w:ascii="宋体" w:hAnsi="宋体" w:eastAsia="宋体"/>
          <w:sz w:val="24"/>
          <w:highlight w:val="none"/>
        </w:rPr>
      </w:pPr>
    </w:p>
    <w:p w14:paraId="3253D0A6">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w:t>
      </w:r>
      <w:r>
        <w:rPr>
          <w:rFonts w:hint="eastAsia" w:ascii="宋体" w:hAnsi="宋体" w:eastAsia="宋体"/>
          <w:sz w:val="24"/>
          <w:highlight w:val="none"/>
          <w:lang w:val="en-US" w:eastAsia="zh-CN"/>
        </w:rPr>
        <w:t xml:space="preserve"> </w:t>
      </w:r>
      <w:r>
        <w:rPr>
          <w:rFonts w:hint="eastAsia" w:ascii="宋体" w:hAnsi="宋体" w:eastAsia="宋体"/>
          <w:sz w:val="24"/>
          <w:highlight w:val="none"/>
        </w:rPr>
        <w:t>标</w:t>
      </w:r>
      <w:r>
        <w:rPr>
          <w:rFonts w:hint="eastAsia" w:ascii="宋体" w:hAnsi="宋体" w:eastAsia="宋体"/>
          <w:sz w:val="24"/>
          <w:highlight w:val="none"/>
          <w:lang w:val="en-US" w:eastAsia="zh-CN"/>
        </w:rPr>
        <w:t xml:space="preserve"> </w:t>
      </w:r>
      <w:r>
        <w:rPr>
          <w:rFonts w:hint="eastAsia" w:ascii="宋体" w:hAnsi="宋体" w:eastAsia="宋体"/>
          <w:sz w:val="24"/>
          <w:highlight w:val="none"/>
        </w:rPr>
        <w:t>人</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签</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章：</w:t>
      </w:r>
      <w:r>
        <w:rPr>
          <w:rFonts w:hint="eastAsia" w:ascii="宋体" w:hAnsi="宋体" w:eastAsia="宋体"/>
          <w:sz w:val="24"/>
          <w:highlight w:val="none"/>
          <w:u w:val="single"/>
        </w:rPr>
        <w:t xml:space="preserve">             </w:t>
      </w:r>
    </w:p>
    <w:p w14:paraId="47D9C0A5">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974807F">
      <w:pPr>
        <w:widowControl/>
        <w:jc w:val="left"/>
        <w:rPr>
          <w:rFonts w:ascii="宋体" w:hAnsi="宋体" w:eastAsia="宋体"/>
          <w:sz w:val="24"/>
          <w:highlight w:val="none"/>
        </w:rPr>
      </w:pPr>
      <w:r>
        <w:rPr>
          <w:rFonts w:ascii="宋体" w:hAnsi="宋体" w:eastAsia="宋体"/>
          <w:sz w:val="24"/>
          <w:highlight w:val="none"/>
        </w:rPr>
        <w:br w:type="page"/>
      </w:r>
    </w:p>
    <w:p w14:paraId="1942B3DC">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三、无重大违法记录声明函、无不良信用记录声明函</w:t>
      </w:r>
    </w:p>
    <w:p w14:paraId="162C835B">
      <w:pPr>
        <w:spacing w:line="360" w:lineRule="auto"/>
        <w:ind w:firstLine="435"/>
        <w:rPr>
          <w:rFonts w:ascii="宋体" w:hAnsi="宋体" w:eastAsia="宋体"/>
          <w:sz w:val="24"/>
          <w:highlight w:val="none"/>
        </w:rPr>
      </w:pPr>
      <w:r>
        <w:rPr>
          <w:rFonts w:hint="eastAsia" w:ascii="宋体" w:hAnsi="宋体" w:eastAsia="宋体"/>
          <w:sz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531EF22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2.本单位郑重声明，我单位无以下不良信用记录情形：</w:t>
      </w:r>
    </w:p>
    <w:p w14:paraId="122809F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（1）被人民法院列入失信被执行人；</w:t>
      </w:r>
    </w:p>
    <w:p w14:paraId="45C4BAF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（2）被税务部门列入重大税收违法案件当事人名单；</w:t>
      </w:r>
    </w:p>
    <w:p w14:paraId="3040315F">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（3）被政府采购监管部门列入政府采购严重违法失信行为记录</w:t>
      </w:r>
      <w:r>
        <w:rPr>
          <w:rFonts w:hint="eastAsia" w:ascii="宋体" w:hAnsi="宋体" w:eastAsia="宋体"/>
          <w:sz w:val="24"/>
          <w:highlight w:val="none"/>
        </w:rPr>
        <w:t>名单。</w:t>
      </w:r>
    </w:p>
    <w:p w14:paraId="51BC33A2">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w:t>
      </w:r>
    </w:p>
    <w:p w14:paraId="77462259">
      <w:pPr>
        <w:spacing w:line="360" w:lineRule="auto"/>
        <w:ind w:firstLine="435"/>
        <w:rPr>
          <w:rFonts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75DE5DDF">
      <w:pPr>
        <w:spacing w:line="360" w:lineRule="auto"/>
        <w:ind w:firstLine="4800" w:firstLineChars="2000"/>
        <w:rPr>
          <w:rFonts w:hint="eastAsia" w:ascii="宋体" w:hAnsi="宋体" w:eastAsia="宋体"/>
          <w:sz w:val="24"/>
          <w:highlight w:val="none"/>
        </w:rPr>
      </w:pPr>
    </w:p>
    <w:p w14:paraId="01BD70AD">
      <w:pPr>
        <w:spacing w:line="360" w:lineRule="auto"/>
        <w:ind w:firstLine="4800" w:firstLineChars="2000"/>
        <w:rPr>
          <w:rFonts w:hint="eastAsia" w:ascii="宋体" w:hAnsi="宋体" w:eastAsia="宋体"/>
          <w:sz w:val="24"/>
          <w:highlight w:val="none"/>
        </w:rPr>
      </w:pPr>
    </w:p>
    <w:p w14:paraId="1F995874">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w:t>
      </w:r>
      <w:r>
        <w:rPr>
          <w:rFonts w:hint="eastAsia" w:ascii="宋体" w:hAnsi="宋体" w:eastAsia="宋体"/>
          <w:sz w:val="24"/>
          <w:highlight w:val="none"/>
          <w:lang w:val="en-US" w:eastAsia="zh-CN"/>
        </w:rPr>
        <w:t xml:space="preserve"> </w:t>
      </w:r>
      <w:r>
        <w:rPr>
          <w:rFonts w:hint="eastAsia" w:ascii="宋体" w:hAnsi="宋体" w:eastAsia="宋体"/>
          <w:sz w:val="24"/>
          <w:highlight w:val="none"/>
        </w:rPr>
        <w:t>标</w:t>
      </w:r>
      <w:r>
        <w:rPr>
          <w:rFonts w:hint="eastAsia" w:ascii="宋体" w:hAnsi="宋体" w:eastAsia="宋体"/>
          <w:sz w:val="24"/>
          <w:highlight w:val="none"/>
          <w:lang w:val="en-US" w:eastAsia="zh-CN"/>
        </w:rPr>
        <w:t xml:space="preserve"> </w:t>
      </w:r>
      <w:r>
        <w:rPr>
          <w:rFonts w:hint="eastAsia" w:ascii="宋体" w:hAnsi="宋体" w:eastAsia="宋体"/>
          <w:sz w:val="24"/>
          <w:highlight w:val="none"/>
        </w:rPr>
        <w:t>人</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签</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章：</w:t>
      </w:r>
      <w:r>
        <w:rPr>
          <w:rFonts w:hint="eastAsia" w:ascii="宋体" w:hAnsi="宋体" w:eastAsia="宋体"/>
          <w:sz w:val="24"/>
          <w:highlight w:val="none"/>
          <w:u w:val="single"/>
        </w:rPr>
        <w:t xml:space="preserve">             </w:t>
      </w:r>
    </w:p>
    <w:p w14:paraId="390420F0">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040F6E38">
      <w:pPr>
        <w:spacing w:line="360" w:lineRule="auto"/>
        <w:ind w:firstLine="4800" w:firstLineChars="2000"/>
        <w:rPr>
          <w:rFonts w:ascii="宋体" w:hAnsi="宋体" w:eastAsia="宋体"/>
          <w:sz w:val="24"/>
          <w:highlight w:val="none"/>
          <w:u w:val="single"/>
        </w:rPr>
      </w:pPr>
      <w:r>
        <w:rPr>
          <w:rFonts w:ascii="宋体" w:hAnsi="宋体" w:eastAsia="宋体"/>
          <w:sz w:val="24"/>
          <w:highlight w:val="none"/>
          <w:u w:val="single"/>
        </w:rPr>
        <w:br w:type="page"/>
      </w:r>
    </w:p>
    <w:p w14:paraId="55078533">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四、授权书</w:t>
      </w:r>
    </w:p>
    <w:p w14:paraId="7B7BA207">
      <w:pPr>
        <w:pStyle w:val="10"/>
        <w:snapToGrid w:val="0"/>
        <w:spacing w:line="360" w:lineRule="auto"/>
        <w:ind w:firstLine="480" w:firstLineChars="200"/>
        <w:jc w:val="left"/>
        <w:rPr>
          <w:rFonts w:hAnsi="宋体" w:eastAsia="宋体"/>
          <w:sz w:val="24"/>
          <w:szCs w:val="28"/>
          <w:highlight w:val="none"/>
        </w:rPr>
      </w:pPr>
    </w:p>
    <w:p w14:paraId="7A5E34E6">
      <w:pPr>
        <w:spacing w:line="360" w:lineRule="auto"/>
        <w:ind w:firstLine="435"/>
        <w:rPr>
          <w:rFonts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u w:val="single"/>
          <w:lang w:val="en-US" w:eastAsia="zh-CN"/>
        </w:rPr>
        <w:t xml:space="preserve"> </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A087403">
      <w:pPr>
        <w:spacing w:line="360" w:lineRule="auto"/>
        <w:ind w:firstLine="435"/>
        <w:rPr>
          <w:rFonts w:hAnsi="宋体" w:eastAsia="宋体"/>
          <w:sz w:val="24"/>
          <w:szCs w:val="28"/>
          <w:highlight w:val="none"/>
        </w:rPr>
      </w:pPr>
      <w:r>
        <w:rPr>
          <w:rFonts w:hint="eastAsia" w:hAnsi="宋体" w:eastAsia="宋体"/>
          <w:sz w:val="24"/>
          <w:szCs w:val="28"/>
          <w:highlight w:val="none"/>
        </w:rPr>
        <w:t>本授权书自出具之日起生效。</w:t>
      </w:r>
    </w:p>
    <w:p w14:paraId="215D367F">
      <w:pPr>
        <w:spacing w:line="360" w:lineRule="auto"/>
        <w:ind w:firstLine="435"/>
        <w:rPr>
          <w:rFonts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14:paraId="5A71D995">
      <w:pPr>
        <w:spacing w:line="360" w:lineRule="auto"/>
        <w:ind w:firstLine="435"/>
        <w:rPr>
          <w:rFonts w:asciiTheme="minorEastAsia" w:hAnsiTheme="minorEastAsia" w:eastAsiaTheme="minorEastAsia"/>
          <w:sz w:val="24"/>
          <w:highlight w:val="none"/>
        </w:rPr>
      </w:pPr>
    </w:p>
    <w:p w14:paraId="6FA97F15">
      <w:pPr>
        <w:spacing w:line="360" w:lineRule="auto"/>
        <w:ind w:firstLine="435"/>
        <w:rPr>
          <w:rFonts w:asciiTheme="minorEastAsia" w:hAnsiTheme="minorEastAsia" w:eastAsiaTheme="minorEastAsia"/>
          <w:sz w:val="24"/>
          <w:highlight w:val="none"/>
        </w:rPr>
      </w:pPr>
    </w:p>
    <w:p w14:paraId="04987CD3">
      <w:pPr>
        <w:spacing w:line="360" w:lineRule="auto"/>
        <w:ind w:firstLine="435"/>
        <w:rPr>
          <w:rFonts w:asciiTheme="minorEastAsia" w:hAnsiTheme="minorEastAsia" w:eastAsiaTheme="minorEastAsia"/>
          <w:sz w:val="24"/>
          <w:highlight w:val="none"/>
        </w:rPr>
      </w:pPr>
    </w:p>
    <w:p w14:paraId="3331065E">
      <w:pPr>
        <w:spacing w:line="360" w:lineRule="auto"/>
        <w:ind w:firstLine="435"/>
        <w:rPr>
          <w:rFonts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7CF523E2">
      <w:pPr>
        <w:spacing w:line="360" w:lineRule="auto"/>
        <w:ind w:firstLine="435"/>
        <w:rPr>
          <w:rFonts w:hAnsi="宋体" w:eastAsia="宋体"/>
          <w:sz w:val="24"/>
          <w:szCs w:val="28"/>
          <w:highlight w:val="none"/>
          <w:lang w:val="zh-CN"/>
        </w:rPr>
      </w:pPr>
    </w:p>
    <w:p w14:paraId="78866DEA">
      <w:pPr>
        <w:spacing w:line="360" w:lineRule="auto"/>
        <w:ind w:firstLine="435"/>
        <w:rPr>
          <w:rFonts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1C47103D">
      <w:pPr>
        <w:spacing w:line="360" w:lineRule="auto"/>
        <w:jc w:val="both"/>
        <w:rPr>
          <w:rFonts w:ascii="宋体" w:hAnsi="宋体" w:eastAsia="宋体"/>
          <w:sz w:val="24"/>
          <w:szCs w:val="28"/>
          <w:highlight w:val="none"/>
        </w:rPr>
      </w:pPr>
    </w:p>
    <w:p w14:paraId="4D3951F8">
      <w:pPr>
        <w:spacing w:line="360" w:lineRule="auto"/>
        <w:ind w:firstLine="4800" w:firstLineChars="2000"/>
        <w:jc w:val="left"/>
        <w:rPr>
          <w:rFonts w:hint="eastAsia" w:ascii="宋体" w:hAnsi="宋体" w:eastAsia="宋体"/>
          <w:sz w:val="24"/>
          <w:highlight w:val="none"/>
        </w:rPr>
      </w:pPr>
    </w:p>
    <w:p w14:paraId="5808DC80">
      <w:pPr>
        <w:spacing w:line="360" w:lineRule="auto"/>
        <w:ind w:firstLine="4800" w:firstLineChars="2000"/>
        <w:jc w:val="left"/>
        <w:rPr>
          <w:rFonts w:ascii="宋体" w:hAnsi="宋体" w:eastAsia="宋体"/>
          <w:sz w:val="24"/>
          <w:highlight w:val="none"/>
          <w:u w:val="single"/>
        </w:rPr>
      </w:pPr>
      <w:r>
        <w:rPr>
          <w:rFonts w:hint="eastAsia" w:ascii="宋体" w:hAnsi="宋体" w:eastAsia="宋体"/>
          <w:sz w:val="24"/>
          <w:highlight w:val="none"/>
        </w:rPr>
        <w:t>投</w:t>
      </w:r>
      <w:r>
        <w:rPr>
          <w:rFonts w:hint="eastAsia" w:ascii="宋体" w:hAnsi="宋体" w:eastAsia="宋体"/>
          <w:sz w:val="24"/>
          <w:highlight w:val="none"/>
          <w:lang w:val="en-US" w:eastAsia="zh-CN"/>
        </w:rPr>
        <w:t xml:space="preserve"> </w:t>
      </w:r>
      <w:r>
        <w:rPr>
          <w:rFonts w:hint="eastAsia" w:ascii="宋体" w:hAnsi="宋体" w:eastAsia="宋体"/>
          <w:sz w:val="24"/>
          <w:highlight w:val="none"/>
        </w:rPr>
        <w:t>标</w:t>
      </w:r>
      <w:r>
        <w:rPr>
          <w:rFonts w:hint="eastAsia" w:ascii="宋体" w:hAnsi="宋体" w:eastAsia="宋体"/>
          <w:sz w:val="24"/>
          <w:highlight w:val="none"/>
          <w:lang w:val="en-US" w:eastAsia="zh-CN"/>
        </w:rPr>
        <w:t xml:space="preserve"> </w:t>
      </w:r>
      <w:r>
        <w:rPr>
          <w:rFonts w:hint="eastAsia" w:ascii="宋体" w:hAnsi="宋体" w:eastAsia="宋体"/>
          <w:sz w:val="24"/>
          <w:highlight w:val="none"/>
        </w:rPr>
        <w:t>人</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签</w:t>
      </w:r>
      <w:r>
        <w:rPr>
          <w:rFonts w:hint="eastAsia" w:ascii="宋体" w:hAnsi="宋体" w:eastAsia="宋体"/>
          <w:sz w:val="24"/>
          <w:highlight w:val="none"/>
          <w:lang w:val="en-US" w:eastAsia="zh-CN"/>
        </w:rPr>
        <w:t xml:space="preserve"> </w:t>
      </w:r>
      <w:r>
        <w:rPr>
          <w:rFonts w:hint="eastAsia" w:ascii="宋体" w:hAnsi="宋体" w:eastAsia="宋体"/>
          <w:sz w:val="24"/>
          <w:highlight w:val="none"/>
        </w:rPr>
        <w:t>章：</w:t>
      </w:r>
      <w:r>
        <w:rPr>
          <w:rFonts w:hint="eastAsia" w:ascii="宋体" w:hAnsi="宋体" w:eastAsia="宋体"/>
          <w:sz w:val="24"/>
          <w:highlight w:val="none"/>
          <w:u w:val="single"/>
        </w:rPr>
        <w:t xml:space="preserve">             </w:t>
      </w:r>
    </w:p>
    <w:p w14:paraId="14EB9C1A">
      <w:pPr>
        <w:spacing w:line="360" w:lineRule="auto"/>
        <w:ind w:firstLine="4800" w:firstLineChars="2000"/>
        <w:jc w:val="left"/>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FD14E0B">
      <w:pPr>
        <w:spacing w:line="360" w:lineRule="auto"/>
        <w:ind w:firstLine="435"/>
        <w:jc w:val="left"/>
        <w:rPr>
          <w:rFonts w:asciiTheme="minorEastAsia" w:hAnsiTheme="minorEastAsia" w:eastAsiaTheme="minorEastAsia"/>
          <w:sz w:val="24"/>
          <w:highlight w:val="none"/>
        </w:rPr>
      </w:pPr>
    </w:p>
    <w:p w14:paraId="2A407036">
      <w:pPr>
        <w:spacing w:line="360" w:lineRule="auto"/>
        <w:ind w:firstLine="435"/>
        <w:rPr>
          <w:rFonts w:asciiTheme="minorEastAsia" w:hAnsiTheme="minorEastAsia" w:eastAsiaTheme="minorEastAsia"/>
          <w:sz w:val="24"/>
          <w:highlight w:val="none"/>
        </w:rPr>
      </w:pPr>
    </w:p>
    <w:p w14:paraId="2BC5DEC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2FBC68D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14:paraId="779A872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14:paraId="7B013519">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0B3BC4D">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hint="eastAsia" w:asciiTheme="minorEastAsia" w:hAnsiTheme="minorEastAsia" w:eastAsiaTheme="minorEastAsia"/>
          <w:b/>
          <w:sz w:val="24"/>
          <w:highlight w:val="none"/>
        </w:rPr>
        <w:t>、投标分项报</w:t>
      </w:r>
      <w:r>
        <w:rPr>
          <w:rFonts w:hint="eastAsia" w:asciiTheme="minorEastAsia" w:hAnsiTheme="minorEastAsia" w:eastAsiaTheme="minorEastAsia"/>
          <w:b/>
          <w:sz w:val="24"/>
          <w:highlight w:val="none"/>
        </w:rPr>
        <w:t>价表</w:t>
      </w:r>
    </w:p>
    <w:p w14:paraId="25A1931D">
      <w:pPr>
        <w:spacing w:line="360" w:lineRule="auto"/>
        <w:ind w:firstLine="435"/>
        <w:rPr>
          <w:rFonts w:asciiTheme="minorEastAsia" w:hAnsiTheme="minorEastAsia" w:eastAsiaTheme="minorEastAsia"/>
          <w:b/>
          <w:sz w:val="24"/>
          <w:highlight w:val="none"/>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638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536CA313">
            <w:pPr>
              <w:pStyle w:val="31"/>
              <w:widowControl w:val="0"/>
              <w:spacing w:before="0" w:beforeAutospacing="0" w:after="0" w:afterAutospacing="0"/>
              <w:rPr>
                <w:rFonts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序号</w:t>
            </w:r>
          </w:p>
        </w:tc>
        <w:tc>
          <w:tcPr>
            <w:tcW w:w="777" w:type="pct"/>
            <w:vAlign w:val="center"/>
          </w:tcPr>
          <w:p w14:paraId="403A30B3">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货物名称</w:t>
            </w:r>
          </w:p>
        </w:tc>
        <w:tc>
          <w:tcPr>
            <w:tcW w:w="773" w:type="pct"/>
            <w:vAlign w:val="center"/>
          </w:tcPr>
          <w:p w14:paraId="0F969CC8">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61C22D94">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号规格</w:t>
            </w:r>
          </w:p>
        </w:tc>
        <w:tc>
          <w:tcPr>
            <w:tcW w:w="773" w:type="pct"/>
            <w:vAlign w:val="center"/>
          </w:tcPr>
          <w:p w14:paraId="5017ACC1">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原产地及</w:t>
            </w:r>
          </w:p>
          <w:p w14:paraId="2448A960">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生产厂商</w:t>
            </w:r>
          </w:p>
        </w:tc>
        <w:tc>
          <w:tcPr>
            <w:tcW w:w="394" w:type="pct"/>
            <w:vAlign w:val="center"/>
          </w:tcPr>
          <w:p w14:paraId="58FB273F">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单位</w:t>
            </w:r>
          </w:p>
        </w:tc>
        <w:tc>
          <w:tcPr>
            <w:tcW w:w="394" w:type="pct"/>
            <w:vAlign w:val="center"/>
          </w:tcPr>
          <w:p w14:paraId="4ED5040B">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551" w:type="pct"/>
            <w:vAlign w:val="center"/>
          </w:tcPr>
          <w:p w14:paraId="391CEA39">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p w14:paraId="6E322712">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551" w:type="pct"/>
            <w:vAlign w:val="center"/>
          </w:tcPr>
          <w:p w14:paraId="6C94E526">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小计</w:t>
            </w:r>
          </w:p>
          <w:p w14:paraId="679475C1">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393" w:type="pct"/>
            <w:vAlign w:val="center"/>
          </w:tcPr>
          <w:p w14:paraId="1E1BA089">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tc>
      </w:tr>
      <w:tr w14:paraId="28C9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11C5140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777" w:type="pct"/>
          </w:tcPr>
          <w:p w14:paraId="438F02E4">
            <w:pPr>
              <w:rPr>
                <w:rFonts w:asciiTheme="minorEastAsia" w:hAnsiTheme="minorEastAsia" w:eastAsiaTheme="minorEastAsia"/>
                <w:sz w:val="24"/>
                <w:highlight w:val="none"/>
              </w:rPr>
            </w:pPr>
          </w:p>
        </w:tc>
        <w:tc>
          <w:tcPr>
            <w:tcW w:w="773" w:type="pct"/>
          </w:tcPr>
          <w:p w14:paraId="5296B83B">
            <w:pPr>
              <w:rPr>
                <w:rFonts w:asciiTheme="minorEastAsia" w:hAnsiTheme="minorEastAsia" w:eastAsiaTheme="minorEastAsia"/>
                <w:sz w:val="24"/>
                <w:highlight w:val="none"/>
              </w:rPr>
            </w:pPr>
          </w:p>
        </w:tc>
        <w:tc>
          <w:tcPr>
            <w:tcW w:w="773" w:type="pct"/>
          </w:tcPr>
          <w:p w14:paraId="61D58D67">
            <w:pPr>
              <w:rPr>
                <w:rFonts w:asciiTheme="minorEastAsia" w:hAnsiTheme="minorEastAsia" w:eastAsiaTheme="minorEastAsia"/>
                <w:sz w:val="24"/>
                <w:highlight w:val="none"/>
              </w:rPr>
            </w:pPr>
          </w:p>
        </w:tc>
        <w:tc>
          <w:tcPr>
            <w:tcW w:w="394" w:type="pct"/>
          </w:tcPr>
          <w:p w14:paraId="7DF5F71F">
            <w:pPr>
              <w:rPr>
                <w:rFonts w:asciiTheme="minorEastAsia" w:hAnsiTheme="minorEastAsia" w:eastAsiaTheme="minorEastAsia"/>
                <w:sz w:val="24"/>
                <w:highlight w:val="none"/>
              </w:rPr>
            </w:pPr>
          </w:p>
        </w:tc>
        <w:tc>
          <w:tcPr>
            <w:tcW w:w="394" w:type="pct"/>
          </w:tcPr>
          <w:p w14:paraId="36CB8390">
            <w:pPr>
              <w:rPr>
                <w:rFonts w:asciiTheme="minorEastAsia" w:hAnsiTheme="minorEastAsia" w:eastAsiaTheme="minorEastAsia"/>
                <w:sz w:val="24"/>
                <w:highlight w:val="none"/>
              </w:rPr>
            </w:pPr>
          </w:p>
        </w:tc>
        <w:tc>
          <w:tcPr>
            <w:tcW w:w="551" w:type="pct"/>
          </w:tcPr>
          <w:p w14:paraId="655D860A">
            <w:pPr>
              <w:rPr>
                <w:rFonts w:asciiTheme="minorEastAsia" w:hAnsiTheme="minorEastAsia" w:eastAsiaTheme="minorEastAsia"/>
                <w:sz w:val="24"/>
                <w:highlight w:val="none"/>
              </w:rPr>
            </w:pPr>
          </w:p>
        </w:tc>
        <w:tc>
          <w:tcPr>
            <w:tcW w:w="551" w:type="pct"/>
          </w:tcPr>
          <w:p w14:paraId="6001E035">
            <w:pPr>
              <w:rPr>
                <w:rFonts w:asciiTheme="minorEastAsia" w:hAnsiTheme="minorEastAsia" w:eastAsiaTheme="minorEastAsia"/>
                <w:sz w:val="24"/>
                <w:highlight w:val="none"/>
              </w:rPr>
            </w:pPr>
          </w:p>
        </w:tc>
        <w:tc>
          <w:tcPr>
            <w:tcW w:w="393" w:type="pct"/>
          </w:tcPr>
          <w:p w14:paraId="670F51F2">
            <w:pPr>
              <w:rPr>
                <w:rFonts w:asciiTheme="minorEastAsia" w:hAnsiTheme="minorEastAsia" w:eastAsiaTheme="minorEastAsia"/>
                <w:sz w:val="24"/>
                <w:highlight w:val="none"/>
              </w:rPr>
            </w:pPr>
          </w:p>
        </w:tc>
      </w:tr>
      <w:tr w14:paraId="2F84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0BB372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777" w:type="pct"/>
          </w:tcPr>
          <w:p w14:paraId="4CC2C7CE">
            <w:pPr>
              <w:rPr>
                <w:rFonts w:asciiTheme="minorEastAsia" w:hAnsiTheme="minorEastAsia" w:eastAsiaTheme="minorEastAsia"/>
                <w:sz w:val="24"/>
                <w:highlight w:val="none"/>
              </w:rPr>
            </w:pPr>
          </w:p>
        </w:tc>
        <w:tc>
          <w:tcPr>
            <w:tcW w:w="773" w:type="pct"/>
          </w:tcPr>
          <w:p w14:paraId="3218DB03">
            <w:pPr>
              <w:rPr>
                <w:rFonts w:asciiTheme="minorEastAsia" w:hAnsiTheme="minorEastAsia" w:eastAsiaTheme="minorEastAsia"/>
                <w:sz w:val="24"/>
                <w:highlight w:val="none"/>
              </w:rPr>
            </w:pPr>
          </w:p>
        </w:tc>
        <w:tc>
          <w:tcPr>
            <w:tcW w:w="773" w:type="pct"/>
          </w:tcPr>
          <w:p w14:paraId="3679ACA2">
            <w:pPr>
              <w:rPr>
                <w:rFonts w:asciiTheme="minorEastAsia" w:hAnsiTheme="minorEastAsia" w:eastAsiaTheme="minorEastAsia"/>
                <w:sz w:val="24"/>
                <w:highlight w:val="none"/>
              </w:rPr>
            </w:pPr>
          </w:p>
        </w:tc>
        <w:tc>
          <w:tcPr>
            <w:tcW w:w="394" w:type="pct"/>
          </w:tcPr>
          <w:p w14:paraId="30C45511">
            <w:pPr>
              <w:rPr>
                <w:rFonts w:asciiTheme="minorEastAsia" w:hAnsiTheme="minorEastAsia" w:eastAsiaTheme="minorEastAsia"/>
                <w:sz w:val="24"/>
                <w:highlight w:val="none"/>
              </w:rPr>
            </w:pPr>
          </w:p>
        </w:tc>
        <w:tc>
          <w:tcPr>
            <w:tcW w:w="394" w:type="pct"/>
          </w:tcPr>
          <w:p w14:paraId="7F94657C">
            <w:pPr>
              <w:rPr>
                <w:rFonts w:asciiTheme="minorEastAsia" w:hAnsiTheme="minorEastAsia" w:eastAsiaTheme="minorEastAsia"/>
                <w:sz w:val="24"/>
                <w:highlight w:val="none"/>
              </w:rPr>
            </w:pPr>
          </w:p>
        </w:tc>
        <w:tc>
          <w:tcPr>
            <w:tcW w:w="551" w:type="pct"/>
          </w:tcPr>
          <w:p w14:paraId="4DDB6D4A">
            <w:pPr>
              <w:rPr>
                <w:rFonts w:asciiTheme="minorEastAsia" w:hAnsiTheme="minorEastAsia" w:eastAsiaTheme="minorEastAsia"/>
                <w:sz w:val="24"/>
                <w:highlight w:val="none"/>
              </w:rPr>
            </w:pPr>
          </w:p>
        </w:tc>
        <w:tc>
          <w:tcPr>
            <w:tcW w:w="551" w:type="pct"/>
          </w:tcPr>
          <w:p w14:paraId="73290A8C">
            <w:pPr>
              <w:rPr>
                <w:rFonts w:asciiTheme="minorEastAsia" w:hAnsiTheme="minorEastAsia" w:eastAsiaTheme="minorEastAsia"/>
                <w:sz w:val="24"/>
                <w:highlight w:val="none"/>
              </w:rPr>
            </w:pPr>
          </w:p>
        </w:tc>
        <w:tc>
          <w:tcPr>
            <w:tcW w:w="393" w:type="pct"/>
          </w:tcPr>
          <w:p w14:paraId="1A0D339E">
            <w:pPr>
              <w:rPr>
                <w:rFonts w:asciiTheme="minorEastAsia" w:hAnsiTheme="minorEastAsia" w:eastAsiaTheme="minorEastAsia"/>
                <w:sz w:val="24"/>
                <w:highlight w:val="none"/>
              </w:rPr>
            </w:pPr>
          </w:p>
        </w:tc>
      </w:tr>
      <w:tr w14:paraId="5FA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A0039B0">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777" w:type="pct"/>
          </w:tcPr>
          <w:p w14:paraId="72B91057">
            <w:pPr>
              <w:rPr>
                <w:rFonts w:asciiTheme="minorEastAsia" w:hAnsiTheme="minorEastAsia" w:eastAsiaTheme="minorEastAsia"/>
                <w:sz w:val="24"/>
                <w:highlight w:val="none"/>
              </w:rPr>
            </w:pPr>
          </w:p>
        </w:tc>
        <w:tc>
          <w:tcPr>
            <w:tcW w:w="773" w:type="pct"/>
          </w:tcPr>
          <w:p w14:paraId="54DF3BF6">
            <w:pPr>
              <w:rPr>
                <w:rFonts w:asciiTheme="minorEastAsia" w:hAnsiTheme="minorEastAsia" w:eastAsiaTheme="minorEastAsia"/>
                <w:sz w:val="24"/>
                <w:highlight w:val="none"/>
              </w:rPr>
            </w:pPr>
          </w:p>
        </w:tc>
        <w:tc>
          <w:tcPr>
            <w:tcW w:w="773" w:type="pct"/>
          </w:tcPr>
          <w:p w14:paraId="50B71F73">
            <w:pPr>
              <w:rPr>
                <w:rFonts w:asciiTheme="minorEastAsia" w:hAnsiTheme="minorEastAsia" w:eastAsiaTheme="minorEastAsia"/>
                <w:sz w:val="24"/>
                <w:highlight w:val="none"/>
              </w:rPr>
            </w:pPr>
          </w:p>
        </w:tc>
        <w:tc>
          <w:tcPr>
            <w:tcW w:w="394" w:type="pct"/>
          </w:tcPr>
          <w:p w14:paraId="4F996C24">
            <w:pPr>
              <w:rPr>
                <w:rFonts w:asciiTheme="minorEastAsia" w:hAnsiTheme="minorEastAsia" w:eastAsiaTheme="minorEastAsia"/>
                <w:sz w:val="24"/>
                <w:highlight w:val="none"/>
              </w:rPr>
            </w:pPr>
          </w:p>
        </w:tc>
        <w:tc>
          <w:tcPr>
            <w:tcW w:w="394" w:type="pct"/>
          </w:tcPr>
          <w:p w14:paraId="2D7E370E">
            <w:pPr>
              <w:rPr>
                <w:rFonts w:asciiTheme="minorEastAsia" w:hAnsiTheme="minorEastAsia" w:eastAsiaTheme="minorEastAsia"/>
                <w:sz w:val="24"/>
                <w:highlight w:val="none"/>
              </w:rPr>
            </w:pPr>
          </w:p>
        </w:tc>
        <w:tc>
          <w:tcPr>
            <w:tcW w:w="551" w:type="pct"/>
          </w:tcPr>
          <w:p w14:paraId="53D59E16">
            <w:pPr>
              <w:rPr>
                <w:rFonts w:asciiTheme="minorEastAsia" w:hAnsiTheme="minorEastAsia" w:eastAsiaTheme="minorEastAsia"/>
                <w:sz w:val="24"/>
                <w:highlight w:val="none"/>
              </w:rPr>
            </w:pPr>
          </w:p>
        </w:tc>
        <w:tc>
          <w:tcPr>
            <w:tcW w:w="551" w:type="pct"/>
          </w:tcPr>
          <w:p w14:paraId="2E405F12">
            <w:pPr>
              <w:rPr>
                <w:rFonts w:asciiTheme="minorEastAsia" w:hAnsiTheme="minorEastAsia" w:eastAsiaTheme="minorEastAsia"/>
                <w:sz w:val="24"/>
                <w:highlight w:val="none"/>
              </w:rPr>
            </w:pPr>
          </w:p>
        </w:tc>
        <w:tc>
          <w:tcPr>
            <w:tcW w:w="393" w:type="pct"/>
          </w:tcPr>
          <w:p w14:paraId="75CBEFA8">
            <w:pPr>
              <w:rPr>
                <w:rFonts w:asciiTheme="minorEastAsia" w:hAnsiTheme="minorEastAsia" w:eastAsiaTheme="minorEastAsia"/>
                <w:sz w:val="24"/>
                <w:highlight w:val="none"/>
              </w:rPr>
            </w:pPr>
          </w:p>
        </w:tc>
      </w:tr>
      <w:tr w14:paraId="4110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3AF6F4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777" w:type="pct"/>
          </w:tcPr>
          <w:p w14:paraId="3AA5AFBE">
            <w:pPr>
              <w:rPr>
                <w:rFonts w:asciiTheme="minorEastAsia" w:hAnsiTheme="minorEastAsia" w:eastAsiaTheme="minorEastAsia"/>
                <w:sz w:val="24"/>
                <w:highlight w:val="none"/>
              </w:rPr>
            </w:pPr>
          </w:p>
        </w:tc>
        <w:tc>
          <w:tcPr>
            <w:tcW w:w="773" w:type="pct"/>
          </w:tcPr>
          <w:p w14:paraId="347155CC">
            <w:pPr>
              <w:rPr>
                <w:rFonts w:asciiTheme="minorEastAsia" w:hAnsiTheme="minorEastAsia" w:eastAsiaTheme="minorEastAsia"/>
                <w:sz w:val="24"/>
                <w:highlight w:val="none"/>
              </w:rPr>
            </w:pPr>
          </w:p>
        </w:tc>
        <w:tc>
          <w:tcPr>
            <w:tcW w:w="773" w:type="pct"/>
          </w:tcPr>
          <w:p w14:paraId="027FEC19">
            <w:pPr>
              <w:rPr>
                <w:rFonts w:asciiTheme="minorEastAsia" w:hAnsiTheme="minorEastAsia" w:eastAsiaTheme="minorEastAsia"/>
                <w:sz w:val="24"/>
                <w:highlight w:val="none"/>
              </w:rPr>
            </w:pPr>
          </w:p>
        </w:tc>
        <w:tc>
          <w:tcPr>
            <w:tcW w:w="394" w:type="pct"/>
          </w:tcPr>
          <w:p w14:paraId="233CAEFC">
            <w:pPr>
              <w:rPr>
                <w:rFonts w:asciiTheme="minorEastAsia" w:hAnsiTheme="minorEastAsia" w:eastAsiaTheme="minorEastAsia"/>
                <w:sz w:val="24"/>
                <w:highlight w:val="none"/>
              </w:rPr>
            </w:pPr>
          </w:p>
        </w:tc>
        <w:tc>
          <w:tcPr>
            <w:tcW w:w="394" w:type="pct"/>
          </w:tcPr>
          <w:p w14:paraId="37468189">
            <w:pPr>
              <w:rPr>
                <w:rFonts w:asciiTheme="minorEastAsia" w:hAnsiTheme="minorEastAsia" w:eastAsiaTheme="minorEastAsia"/>
                <w:sz w:val="24"/>
                <w:highlight w:val="none"/>
              </w:rPr>
            </w:pPr>
          </w:p>
        </w:tc>
        <w:tc>
          <w:tcPr>
            <w:tcW w:w="551" w:type="pct"/>
          </w:tcPr>
          <w:p w14:paraId="05C73389">
            <w:pPr>
              <w:rPr>
                <w:rFonts w:asciiTheme="minorEastAsia" w:hAnsiTheme="minorEastAsia" w:eastAsiaTheme="minorEastAsia"/>
                <w:sz w:val="24"/>
                <w:highlight w:val="none"/>
              </w:rPr>
            </w:pPr>
          </w:p>
        </w:tc>
        <w:tc>
          <w:tcPr>
            <w:tcW w:w="551" w:type="pct"/>
          </w:tcPr>
          <w:p w14:paraId="43E62A79">
            <w:pPr>
              <w:rPr>
                <w:rFonts w:asciiTheme="minorEastAsia" w:hAnsiTheme="minorEastAsia" w:eastAsiaTheme="minorEastAsia"/>
                <w:sz w:val="24"/>
                <w:highlight w:val="none"/>
              </w:rPr>
            </w:pPr>
          </w:p>
        </w:tc>
        <w:tc>
          <w:tcPr>
            <w:tcW w:w="393" w:type="pct"/>
          </w:tcPr>
          <w:p w14:paraId="11A585F1">
            <w:pPr>
              <w:rPr>
                <w:rFonts w:asciiTheme="minorEastAsia" w:hAnsiTheme="minorEastAsia" w:eastAsiaTheme="minorEastAsia"/>
                <w:sz w:val="24"/>
                <w:highlight w:val="none"/>
              </w:rPr>
            </w:pPr>
          </w:p>
        </w:tc>
      </w:tr>
      <w:tr w14:paraId="07E1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678F04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777" w:type="pct"/>
          </w:tcPr>
          <w:p w14:paraId="6A1C0AAC">
            <w:pPr>
              <w:rPr>
                <w:rFonts w:asciiTheme="minorEastAsia" w:hAnsiTheme="minorEastAsia" w:eastAsiaTheme="minorEastAsia"/>
                <w:sz w:val="24"/>
                <w:highlight w:val="none"/>
              </w:rPr>
            </w:pPr>
          </w:p>
        </w:tc>
        <w:tc>
          <w:tcPr>
            <w:tcW w:w="773" w:type="pct"/>
          </w:tcPr>
          <w:p w14:paraId="4391FE9C">
            <w:pPr>
              <w:rPr>
                <w:rFonts w:asciiTheme="minorEastAsia" w:hAnsiTheme="minorEastAsia" w:eastAsiaTheme="minorEastAsia"/>
                <w:sz w:val="24"/>
                <w:highlight w:val="none"/>
              </w:rPr>
            </w:pPr>
          </w:p>
        </w:tc>
        <w:tc>
          <w:tcPr>
            <w:tcW w:w="773" w:type="pct"/>
          </w:tcPr>
          <w:p w14:paraId="3E879BB4">
            <w:pPr>
              <w:rPr>
                <w:rFonts w:asciiTheme="minorEastAsia" w:hAnsiTheme="minorEastAsia" w:eastAsiaTheme="minorEastAsia"/>
                <w:sz w:val="24"/>
                <w:highlight w:val="none"/>
              </w:rPr>
            </w:pPr>
          </w:p>
        </w:tc>
        <w:tc>
          <w:tcPr>
            <w:tcW w:w="394" w:type="pct"/>
          </w:tcPr>
          <w:p w14:paraId="74750B24">
            <w:pPr>
              <w:rPr>
                <w:rFonts w:asciiTheme="minorEastAsia" w:hAnsiTheme="minorEastAsia" w:eastAsiaTheme="minorEastAsia"/>
                <w:sz w:val="24"/>
                <w:highlight w:val="none"/>
              </w:rPr>
            </w:pPr>
          </w:p>
        </w:tc>
        <w:tc>
          <w:tcPr>
            <w:tcW w:w="394" w:type="pct"/>
          </w:tcPr>
          <w:p w14:paraId="5E06FB4F">
            <w:pPr>
              <w:rPr>
                <w:rFonts w:asciiTheme="minorEastAsia" w:hAnsiTheme="minorEastAsia" w:eastAsiaTheme="minorEastAsia"/>
                <w:sz w:val="24"/>
                <w:highlight w:val="none"/>
              </w:rPr>
            </w:pPr>
          </w:p>
        </w:tc>
        <w:tc>
          <w:tcPr>
            <w:tcW w:w="551" w:type="pct"/>
          </w:tcPr>
          <w:p w14:paraId="7D8910DD">
            <w:pPr>
              <w:rPr>
                <w:rFonts w:asciiTheme="minorEastAsia" w:hAnsiTheme="minorEastAsia" w:eastAsiaTheme="minorEastAsia"/>
                <w:sz w:val="24"/>
                <w:highlight w:val="none"/>
              </w:rPr>
            </w:pPr>
          </w:p>
        </w:tc>
        <w:tc>
          <w:tcPr>
            <w:tcW w:w="551" w:type="pct"/>
          </w:tcPr>
          <w:p w14:paraId="18235C1E">
            <w:pPr>
              <w:rPr>
                <w:rFonts w:asciiTheme="minorEastAsia" w:hAnsiTheme="minorEastAsia" w:eastAsiaTheme="minorEastAsia"/>
                <w:sz w:val="24"/>
                <w:highlight w:val="none"/>
              </w:rPr>
            </w:pPr>
          </w:p>
        </w:tc>
        <w:tc>
          <w:tcPr>
            <w:tcW w:w="393" w:type="pct"/>
          </w:tcPr>
          <w:p w14:paraId="7187F729">
            <w:pPr>
              <w:rPr>
                <w:rFonts w:asciiTheme="minorEastAsia" w:hAnsiTheme="minorEastAsia" w:eastAsiaTheme="minorEastAsia"/>
                <w:sz w:val="24"/>
                <w:highlight w:val="none"/>
              </w:rPr>
            </w:pPr>
          </w:p>
        </w:tc>
      </w:tr>
      <w:tr w14:paraId="30BF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FB0A74C">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777" w:type="pct"/>
          </w:tcPr>
          <w:p w14:paraId="4FFEA1C9">
            <w:pPr>
              <w:rPr>
                <w:rFonts w:asciiTheme="minorEastAsia" w:hAnsiTheme="minorEastAsia" w:eastAsiaTheme="minorEastAsia"/>
                <w:sz w:val="24"/>
                <w:highlight w:val="none"/>
              </w:rPr>
            </w:pPr>
          </w:p>
        </w:tc>
        <w:tc>
          <w:tcPr>
            <w:tcW w:w="773" w:type="pct"/>
          </w:tcPr>
          <w:p w14:paraId="2DF6E5A3">
            <w:pPr>
              <w:rPr>
                <w:rFonts w:asciiTheme="minorEastAsia" w:hAnsiTheme="minorEastAsia" w:eastAsiaTheme="minorEastAsia"/>
                <w:sz w:val="24"/>
                <w:highlight w:val="none"/>
              </w:rPr>
            </w:pPr>
          </w:p>
        </w:tc>
        <w:tc>
          <w:tcPr>
            <w:tcW w:w="773" w:type="pct"/>
          </w:tcPr>
          <w:p w14:paraId="79F43A24">
            <w:pPr>
              <w:rPr>
                <w:rFonts w:asciiTheme="minorEastAsia" w:hAnsiTheme="minorEastAsia" w:eastAsiaTheme="minorEastAsia"/>
                <w:sz w:val="24"/>
                <w:highlight w:val="none"/>
              </w:rPr>
            </w:pPr>
          </w:p>
        </w:tc>
        <w:tc>
          <w:tcPr>
            <w:tcW w:w="394" w:type="pct"/>
          </w:tcPr>
          <w:p w14:paraId="17335EBD">
            <w:pPr>
              <w:rPr>
                <w:rFonts w:asciiTheme="minorEastAsia" w:hAnsiTheme="minorEastAsia" w:eastAsiaTheme="minorEastAsia"/>
                <w:sz w:val="24"/>
                <w:highlight w:val="none"/>
              </w:rPr>
            </w:pPr>
          </w:p>
        </w:tc>
        <w:tc>
          <w:tcPr>
            <w:tcW w:w="394" w:type="pct"/>
          </w:tcPr>
          <w:p w14:paraId="0BA3F133">
            <w:pPr>
              <w:rPr>
                <w:rFonts w:asciiTheme="minorEastAsia" w:hAnsiTheme="minorEastAsia" w:eastAsiaTheme="minorEastAsia"/>
                <w:sz w:val="24"/>
                <w:highlight w:val="none"/>
              </w:rPr>
            </w:pPr>
          </w:p>
        </w:tc>
        <w:tc>
          <w:tcPr>
            <w:tcW w:w="551" w:type="pct"/>
          </w:tcPr>
          <w:p w14:paraId="36002417">
            <w:pPr>
              <w:rPr>
                <w:rFonts w:asciiTheme="minorEastAsia" w:hAnsiTheme="minorEastAsia" w:eastAsiaTheme="minorEastAsia"/>
                <w:sz w:val="24"/>
                <w:highlight w:val="none"/>
              </w:rPr>
            </w:pPr>
          </w:p>
        </w:tc>
        <w:tc>
          <w:tcPr>
            <w:tcW w:w="551" w:type="pct"/>
          </w:tcPr>
          <w:p w14:paraId="0D45E071">
            <w:pPr>
              <w:rPr>
                <w:rFonts w:asciiTheme="minorEastAsia" w:hAnsiTheme="minorEastAsia" w:eastAsiaTheme="minorEastAsia"/>
                <w:sz w:val="24"/>
                <w:highlight w:val="none"/>
              </w:rPr>
            </w:pPr>
          </w:p>
        </w:tc>
        <w:tc>
          <w:tcPr>
            <w:tcW w:w="393" w:type="pct"/>
          </w:tcPr>
          <w:p w14:paraId="015E5972">
            <w:pPr>
              <w:rPr>
                <w:rFonts w:asciiTheme="minorEastAsia" w:hAnsiTheme="minorEastAsia" w:eastAsiaTheme="minorEastAsia"/>
                <w:sz w:val="24"/>
                <w:highlight w:val="none"/>
              </w:rPr>
            </w:pPr>
          </w:p>
        </w:tc>
      </w:tr>
      <w:tr w14:paraId="5CF5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AD892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777" w:type="pct"/>
          </w:tcPr>
          <w:p w14:paraId="5A62847A">
            <w:pPr>
              <w:rPr>
                <w:rFonts w:asciiTheme="minorEastAsia" w:hAnsiTheme="minorEastAsia" w:eastAsiaTheme="minorEastAsia"/>
                <w:sz w:val="24"/>
                <w:highlight w:val="none"/>
              </w:rPr>
            </w:pPr>
          </w:p>
        </w:tc>
        <w:tc>
          <w:tcPr>
            <w:tcW w:w="773" w:type="pct"/>
          </w:tcPr>
          <w:p w14:paraId="1CAAE366">
            <w:pPr>
              <w:rPr>
                <w:rFonts w:asciiTheme="minorEastAsia" w:hAnsiTheme="minorEastAsia" w:eastAsiaTheme="minorEastAsia"/>
                <w:sz w:val="24"/>
                <w:highlight w:val="none"/>
              </w:rPr>
            </w:pPr>
          </w:p>
        </w:tc>
        <w:tc>
          <w:tcPr>
            <w:tcW w:w="773" w:type="pct"/>
          </w:tcPr>
          <w:p w14:paraId="5542A215">
            <w:pPr>
              <w:rPr>
                <w:rFonts w:asciiTheme="minorEastAsia" w:hAnsiTheme="minorEastAsia" w:eastAsiaTheme="minorEastAsia"/>
                <w:sz w:val="24"/>
                <w:highlight w:val="none"/>
              </w:rPr>
            </w:pPr>
          </w:p>
        </w:tc>
        <w:tc>
          <w:tcPr>
            <w:tcW w:w="394" w:type="pct"/>
          </w:tcPr>
          <w:p w14:paraId="45FB8CE7">
            <w:pPr>
              <w:rPr>
                <w:rFonts w:asciiTheme="minorEastAsia" w:hAnsiTheme="minorEastAsia" w:eastAsiaTheme="minorEastAsia"/>
                <w:sz w:val="24"/>
                <w:highlight w:val="none"/>
              </w:rPr>
            </w:pPr>
          </w:p>
        </w:tc>
        <w:tc>
          <w:tcPr>
            <w:tcW w:w="394" w:type="pct"/>
          </w:tcPr>
          <w:p w14:paraId="039E6FFB">
            <w:pPr>
              <w:rPr>
                <w:rFonts w:asciiTheme="minorEastAsia" w:hAnsiTheme="minorEastAsia" w:eastAsiaTheme="minorEastAsia"/>
                <w:sz w:val="24"/>
                <w:highlight w:val="none"/>
              </w:rPr>
            </w:pPr>
          </w:p>
        </w:tc>
        <w:tc>
          <w:tcPr>
            <w:tcW w:w="551" w:type="pct"/>
          </w:tcPr>
          <w:p w14:paraId="6CAA5365">
            <w:pPr>
              <w:rPr>
                <w:rFonts w:asciiTheme="minorEastAsia" w:hAnsiTheme="minorEastAsia" w:eastAsiaTheme="minorEastAsia"/>
                <w:sz w:val="24"/>
                <w:highlight w:val="none"/>
              </w:rPr>
            </w:pPr>
          </w:p>
        </w:tc>
        <w:tc>
          <w:tcPr>
            <w:tcW w:w="551" w:type="pct"/>
          </w:tcPr>
          <w:p w14:paraId="56E37161">
            <w:pPr>
              <w:rPr>
                <w:rFonts w:asciiTheme="minorEastAsia" w:hAnsiTheme="minorEastAsia" w:eastAsiaTheme="minorEastAsia"/>
                <w:sz w:val="24"/>
                <w:highlight w:val="none"/>
              </w:rPr>
            </w:pPr>
          </w:p>
        </w:tc>
        <w:tc>
          <w:tcPr>
            <w:tcW w:w="393" w:type="pct"/>
          </w:tcPr>
          <w:p w14:paraId="6316FAB9">
            <w:pPr>
              <w:rPr>
                <w:rFonts w:asciiTheme="minorEastAsia" w:hAnsiTheme="minorEastAsia" w:eastAsiaTheme="minorEastAsia"/>
                <w:sz w:val="24"/>
                <w:highlight w:val="none"/>
              </w:rPr>
            </w:pPr>
          </w:p>
        </w:tc>
      </w:tr>
      <w:tr w14:paraId="1DD4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1921910">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p>
        </w:tc>
        <w:tc>
          <w:tcPr>
            <w:tcW w:w="777" w:type="pct"/>
          </w:tcPr>
          <w:p w14:paraId="25ABEBB6">
            <w:pPr>
              <w:rPr>
                <w:rFonts w:asciiTheme="minorEastAsia" w:hAnsiTheme="minorEastAsia" w:eastAsiaTheme="minorEastAsia"/>
                <w:sz w:val="24"/>
                <w:highlight w:val="none"/>
              </w:rPr>
            </w:pPr>
          </w:p>
        </w:tc>
        <w:tc>
          <w:tcPr>
            <w:tcW w:w="773" w:type="pct"/>
          </w:tcPr>
          <w:p w14:paraId="1D77AB54">
            <w:pPr>
              <w:rPr>
                <w:rFonts w:asciiTheme="minorEastAsia" w:hAnsiTheme="minorEastAsia" w:eastAsiaTheme="minorEastAsia"/>
                <w:sz w:val="24"/>
                <w:highlight w:val="none"/>
              </w:rPr>
            </w:pPr>
          </w:p>
        </w:tc>
        <w:tc>
          <w:tcPr>
            <w:tcW w:w="773" w:type="pct"/>
          </w:tcPr>
          <w:p w14:paraId="6969B574">
            <w:pPr>
              <w:rPr>
                <w:rFonts w:asciiTheme="minorEastAsia" w:hAnsiTheme="minorEastAsia" w:eastAsiaTheme="minorEastAsia"/>
                <w:sz w:val="24"/>
                <w:highlight w:val="none"/>
              </w:rPr>
            </w:pPr>
          </w:p>
        </w:tc>
        <w:tc>
          <w:tcPr>
            <w:tcW w:w="394" w:type="pct"/>
          </w:tcPr>
          <w:p w14:paraId="0BB9970F">
            <w:pPr>
              <w:rPr>
                <w:rFonts w:asciiTheme="minorEastAsia" w:hAnsiTheme="minorEastAsia" w:eastAsiaTheme="minorEastAsia"/>
                <w:sz w:val="24"/>
                <w:highlight w:val="none"/>
              </w:rPr>
            </w:pPr>
          </w:p>
        </w:tc>
        <w:tc>
          <w:tcPr>
            <w:tcW w:w="394" w:type="pct"/>
          </w:tcPr>
          <w:p w14:paraId="38ED3CAB">
            <w:pPr>
              <w:rPr>
                <w:rFonts w:asciiTheme="minorEastAsia" w:hAnsiTheme="minorEastAsia" w:eastAsiaTheme="minorEastAsia"/>
                <w:sz w:val="24"/>
                <w:highlight w:val="none"/>
              </w:rPr>
            </w:pPr>
          </w:p>
        </w:tc>
        <w:tc>
          <w:tcPr>
            <w:tcW w:w="551" w:type="pct"/>
          </w:tcPr>
          <w:p w14:paraId="4F2D046E">
            <w:pPr>
              <w:rPr>
                <w:rFonts w:asciiTheme="minorEastAsia" w:hAnsiTheme="minorEastAsia" w:eastAsiaTheme="minorEastAsia"/>
                <w:sz w:val="24"/>
                <w:highlight w:val="none"/>
              </w:rPr>
            </w:pPr>
          </w:p>
        </w:tc>
        <w:tc>
          <w:tcPr>
            <w:tcW w:w="551" w:type="pct"/>
          </w:tcPr>
          <w:p w14:paraId="461EAF54">
            <w:pPr>
              <w:rPr>
                <w:rFonts w:asciiTheme="minorEastAsia" w:hAnsiTheme="minorEastAsia" w:eastAsiaTheme="minorEastAsia"/>
                <w:sz w:val="24"/>
                <w:highlight w:val="none"/>
              </w:rPr>
            </w:pPr>
          </w:p>
        </w:tc>
        <w:tc>
          <w:tcPr>
            <w:tcW w:w="393" w:type="pct"/>
          </w:tcPr>
          <w:p w14:paraId="131C954C">
            <w:pPr>
              <w:rPr>
                <w:rFonts w:asciiTheme="minorEastAsia" w:hAnsiTheme="minorEastAsia" w:eastAsiaTheme="minorEastAsia"/>
                <w:sz w:val="24"/>
                <w:highlight w:val="none"/>
              </w:rPr>
            </w:pPr>
          </w:p>
        </w:tc>
      </w:tr>
      <w:tr w14:paraId="4FA2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C7D932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p>
        </w:tc>
        <w:tc>
          <w:tcPr>
            <w:tcW w:w="777" w:type="pct"/>
          </w:tcPr>
          <w:p w14:paraId="2B8EB671">
            <w:pPr>
              <w:rPr>
                <w:rFonts w:asciiTheme="minorEastAsia" w:hAnsiTheme="minorEastAsia" w:eastAsiaTheme="minorEastAsia"/>
                <w:sz w:val="24"/>
                <w:highlight w:val="none"/>
              </w:rPr>
            </w:pPr>
          </w:p>
        </w:tc>
        <w:tc>
          <w:tcPr>
            <w:tcW w:w="773" w:type="pct"/>
          </w:tcPr>
          <w:p w14:paraId="08899326">
            <w:pPr>
              <w:rPr>
                <w:rFonts w:asciiTheme="minorEastAsia" w:hAnsiTheme="minorEastAsia" w:eastAsiaTheme="minorEastAsia"/>
                <w:sz w:val="24"/>
                <w:highlight w:val="none"/>
              </w:rPr>
            </w:pPr>
          </w:p>
        </w:tc>
        <w:tc>
          <w:tcPr>
            <w:tcW w:w="773" w:type="pct"/>
          </w:tcPr>
          <w:p w14:paraId="41081FD4">
            <w:pPr>
              <w:rPr>
                <w:rFonts w:asciiTheme="minorEastAsia" w:hAnsiTheme="minorEastAsia" w:eastAsiaTheme="minorEastAsia"/>
                <w:sz w:val="24"/>
                <w:highlight w:val="none"/>
              </w:rPr>
            </w:pPr>
          </w:p>
        </w:tc>
        <w:tc>
          <w:tcPr>
            <w:tcW w:w="394" w:type="pct"/>
          </w:tcPr>
          <w:p w14:paraId="313906C3">
            <w:pPr>
              <w:rPr>
                <w:rFonts w:asciiTheme="minorEastAsia" w:hAnsiTheme="minorEastAsia" w:eastAsiaTheme="minorEastAsia"/>
                <w:sz w:val="24"/>
                <w:highlight w:val="none"/>
              </w:rPr>
            </w:pPr>
          </w:p>
        </w:tc>
        <w:tc>
          <w:tcPr>
            <w:tcW w:w="394" w:type="pct"/>
          </w:tcPr>
          <w:p w14:paraId="1D4CD8FC">
            <w:pPr>
              <w:rPr>
                <w:rFonts w:asciiTheme="minorEastAsia" w:hAnsiTheme="minorEastAsia" w:eastAsiaTheme="minorEastAsia"/>
                <w:sz w:val="24"/>
                <w:highlight w:val="none"/>
              </w:rPr>
            </w:pPr>
          </w:p>
        </w:tc>
        <w:tc>
          <w:tcPr>
            <w:tcW w:w="551" w:type="pct"/>
          </w:tcPr>
          <w:p w14:paraId="111725BA">
            <w:pPr>
              <w:rPr>
                <w:rFonts w:asciiTheme="minorEastAsia" w:hAnsiTheme="minorEastAsia" w:eastAsiaTheme="minorEastAsia"/>
                <w:sz w:val="24"/>
                <w:highlight w:val="none"/>
              </w:rPr>
            </w:pPr>
          </w:p>
        </w:tc>
        <w:tc>
          <w:tcPr>
            <w:tcW w:w="551" w:type="pct"/>
          </w:tcPr>
          <w:p w14:paraId="336F4E21">
            <w:pPr>
              <w:rPr>
                <w:rFonts w:asciiTheme="minorEastAsia" w:hAnsiTheme="minorEastAsia" w:eastAsiaTheme="minorEastAsia"/>
                <w:sz w:val="24"/>
                <w:highlight w:val="none"/>
              </w:rPr>
            </w:pPr>
          </w:p>
        </w:tc>
        <w:tc>
          <w:tcPr>
            <w:tcW w:w="393" w:type="pct"/>
          </w:tcPr>
          <w:p w14:paraId="4AA28A77">
            <w:pPr>
              <w:rPr>
                <w:rFonts w:asciiTheme="minorEastAsia" w:hAnsiTheme="minorEastAsia" w:eastAsiaTheme="minorEastAsia"/>
                <w:sz w:val="24"/>
                <w:highlight w:val="none"/>
              </w:rPr>
            </w:pPr>
          </w:p>
        </w:tc>
      </w:tr>
      <w:tr w14:paraId="768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6A0007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w:t>
            </w:r>
          </w:p>
        </w:tc>
        <w:tc>
          <w:tcPr>
            <w:tcW w:w="777" w:type="pct"/>
          </w:tcPr>
          <w:p w14:paraId="5DB6739B">
            <w:pPr>
              <w:rPr>
                <w:rFonts w:asciiTheme="minorEastAsia" w:hAnsiTheme="minorEastAsia" w:eastAsiaTheme="minorEastAsia"/>
                <w:sz w:val="24"/>
                <w:highlight w:val="none"/>
              </w:rPr>
            </w:pPr>
          </w:p>
        </w:tc>
        <w:tc>
          <w:tcPr>
            <w:tcW w:w="773" w:type="pct"/>
          </w:tcPr>
          <w:p w14:paraId="7B8B71F6">
            <w:pPr>
              <w:rPr>
                <w:rFonts w:asciiTheme="minorEastAsia" w:hAnsiTheme="minorEastAsia" w:eastAsiaTheme="minorEastAsia"/>
                <w:sz w:val="24"/>
                <w:highlight w:val="none"/>
              </w:rPr>
            </w:pPr>
          </w:p>
        </w:tc>
        <w:tc>
          <w:tcPr>
            <w:tcW w:w="773" w:type="pct"/>
          </w:tcPr>
          <w:p w14:paraId="45779A70">
            <w:pPr>
              <w:rPr>
                <w:rFonts w:asciiTheme="minorEastAsia" w:hAnsiTheme="minorEastAsia" w:eastAsiaTheme="minorEastAsia"/>
                <w:sz w:val="24"/>
                <w:highlight w:val="none"/>
              </w:rPr>
            </w:pPr>
          </w:p>
        </w:tc>
        <w:tc>
          <w:tcPr>
            <w:tcW w:w="394" w:type="pct"/>
          </w:tcPr>
          <w:p w14:paraId="689A49B9">
            <w:pPr>
              <w:rPr>
                <w:rFonts w:asciiTheme="minorEastAsia" w:hAnsiTheme="minorEastAsia" w:eastAsiaTheme="minorEastAsia"/>
                <w:sz w:val="24"/>
                <w:highlight w:val="none"/>
              </w:rPr>
            </w:pPr>
          </w:p>
        </w:tc>
        <w:tc>
          <w:tcPr>
            <w:tcW w:w="394" w:type="pct"/>
          </w:tcPr>
          <w:p w14:paraId="70AF3DF7">
            <w:pPr>
              <w:rPr>
                <w:rFonts w:asciiTheme="minorEastAsia" w:hAnsiTheme="minorEastAsia" w:eastAsiaTheme="minorEastAsia"/>
                <w:sz w:val="24"/>
                <w:highlight w:val="none"/>
              </w:rPr>
            </w:pPr>
          </w:p>
        </w:tc>
        <w:tc>
          <w:tcPr>
            <w:tcW w:w="551" w:type="pct"/>
          </w:tcPr>
          <w:p w14:paraId="0D1C2C68">
            <w:pPr>
              <w:rPr>
                <w:rFonts w:asciiTheme="minorEastAsia" w:hAnsiTheme="minorEastAsia" w:eastAsiaTheme="minorEastAsia"/>
                <w:sz w:val="24"/>
                <w:highlight w:val="none"/>
              </w:rPr>
            </w:pPr>
          </w:p>
        </w:tc>
        <w:tc>
          <w:tcPr>
            <w:tcW w:w="551" w:type="pct"/>
          </w:tcPr>
          <w:p w14:paraId="69DB96C6">
            <w:pPr>
              <w:rPr>
                <w:rFonts w:asciiTheme="minorEastAsia" w:hAnsiTheme="minorEastAsia" w:eastAsiaTheme="minorEastAsia"/>
                <w:sz w:val="24"/>
                <w:highlight w:val="none"/>
              </w:rPr>
            </w:pPr>
          </w:p>
        </w:tc>
        <w:tc>
          <w:tcPr>
            <w:tcW w:w="393" w:type="pct"/>
          </w:tcPr>
          <w:p w14:paraId="74A61B42">
            <w:pPr>
              <w:rPr>
                <w:rFonts w:asciiTheme="minorEastAsia" w:hAnsiTheme="minorEastAsia" w:eastAsiaTheme="minorEastAsia"/>
                <w:sz w:val="24"/>
                <w:highlight w:val="none"/>
              </w:rPr>
            </w:pPr>
          </w:p>
        </w:tc>
      </w:tr>
      <w:tr w14:paraId="2AE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40B833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p>
        </w:tc>
        <w:tc>
          <w:tcPr>
            <w:tcW w:w="777" w:type="pct"/>
          </w:tcPr>
          <w:p w14:paraId="2A6889E6">
            <w:pPr>
              <w:rPr>
                <w:rFonts w:asciiTheme="minorEastAsia" w:hAnsiTheme="minorEastAsia" w:eastAsiaTheme="minorEastAsia"/>
                <w:sz w:val="24"/>
                <w:highlight w:val="none"/>
              </w:rPr>
            </w:pPr>
          </w:p>
        </w:tc>
        <w:tc>
          <w:tcPr>
            <w:tcW w:w="773" w:type="pct"/>
          </w:tcPr>
          <w:p w14:paraId="656CDE53">
            <w:pPr>
              <w:rPr>
                <w:rFonts w:asciiTheme="minorEastAsia" w:hAnsiTheme="minorEastAsia" w:eastAsiaTheme="minorEastAsia"/>
                <w:sz w:val="24"/>
                <w:highlight w:val="none"/>
              </w:rPr>
            </w:pPr>
          </w:p>
        </w:tc>
        <w:tc>
          <w:tcPr>
            <w:tcW w:w="773" w:type="pct"/>
          </w:tcPr>
          <w:p w14:paraId="5C709664">
            <w:pPr>
              <w:rPr>
                <w:rFonts w:asciiTheme="minorEastAsia" w:hAnsiTheme="minorEastAsia" w:eastAsiaTheme="minorEastAsia"/>
                <w:sz w:val="24"/>
                <w:highlight w:val="none"/>
              </w:rPr>
            </w:pPr>
          </w:p>
        </w:tc>
        <w:tc>
          <w:tcPr>
            <w:tcW w:w="394" w:type="pct"/>
          </w:tcPr>
          <w:p w14:paraId="36F1913B">
            <w:pPr>
              <w:rPr>
                <w:rFonts w:asciiTheme="minorEastAsia" w:hAnsiTheme="minorEastAsia" w:eastAsiaTheme="minorEastAsia"/>
                <w:sz w:val="24"/>
                <w:highlight w:val="none"/>
              </w:rPr>
            </w:pPr>
          </w:p>
        </w:tc>
        <w:tc>
          <w:tcPr>
            <w:tcW w:w="394" w:type="pct"/>
          </w:tcPr>
          <w:p w14:paraId="7610B923">
            <w:pPr>
              <w:rPr>
                <w:rFonts w:asciiTheme="minorEastAsia" w:hAnsiTheme="minorEastAsia" w:eastAsiaTheme="minorEastAsia"/>
                <w:sz w:val="24"/>
                <w:highlight w:val="none"/>
              </w:rPr>
            </w:pPr>
          </w:p>
        </w:tc>
        <w:tc>
          <w:tcPr>
            <w:tcW w:w="551" w:type="pct"/>
          </w:tcPr>
          <w:p w14:paraId="6AD3245B">
            <w:pPr>
              <w:rPr>
                <w:rFonts w:asciiTheme="minorEastAsia" w:hAnsiTheme="minorEastAsia" w:eastAsiaTheme="minorEastAsia"/>
                <w:sz w:val="24"/>
                <w:highlight w:val="none"/>
              </w:rPr>
            </w:pPr>
          </w:p>
        </w:tc>
        <w:tc>
          <w:tcPr>
            <w:tcW w:w="551" w:type="pct"/>
          </w:tcPr>
          <w:p w14:paraId="73416F72">
            <w:pPr>
              <w:rPr>
                <w:rFonts w:asciiTheme="minorEastAsia" w:hAnsiTheme="minorEastAsia" w:eastAsiaTheme="minorEastAsia"/>
                <w:sz w:val="24"/>
                <w:highlight w:val="none"/>
              </w:rPr>
            </w:pPr>
          </w:p>
        </w:tc>
        <w:tc>
          <w:tcPr>
            <w:tcW w:w="393" w:type="pct"/>
          </w:tcPr>
          <w:p w14:paraId="3A011F44">
            <w:pPr>
              <w:rPr>
                <w:rFonts w:asciiTheme="minorEastAsia" w:hAnsiTheme="minorEastAsia" w:eastAsiaTheme="minorEastAsia"/>
                <w:sz w:val="24"/>
                <w:highlight w:val="none"/>
              </w:rPr>
            </w:pPr>
          </w:p>
        </w:tc>
      </w:tr>
      <w:tr w14:paraId="724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B38FB4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777" w:type="pct"/>
          </w:tcPr>
          <w:p w14:paraId="7FBE1277">
            <w:pPr>
              <w:rPr>
                <w:rFonts w:asciiTheme="minorEastAsia" w:hAnsiTheme="minorEastAsia" w:eastAsiaTheme="minorEastAsia"/>
                <w:sz w:val="24"/>
                <w:highlight w:val="none"/>
              </w:rPr>
            </w:pPr>
          </w:p>
        </w:tc>
        <w:tc>
          <w:tcPr>
            <w:tcW w:w="773" w:type="pct"/>
          </w:tcPr>
          <w:p w14:paraId="3DB8DB34">
            <w:pPr>
              <w:rPr>
                <w:rFonts w:asciiTheme="minorEastAsia" w:hAnsiTheme="minorEastAsia" w:eastAsiaTheme="minorEastAsia"/>
                <w:sz w:val="24"/>
                <w:highlight w:val="none"/>
              </w:rPr>
            </w:pPr>
          </w:p>
        </w:tc>
        <w:tc>
          <w:tcPr>
            <w:tcW w:w="773" w:type="pct"/>
          </w:tcPr>
          <w:p w14:paraId="0812328D">
            <w:pPr>
              <w:rPr>
                <w:rFonts w:asciiTheme="minorEastAsia" w:hAnsiTheme="minorEastAsia" w:eastAsiaTheme="minorEastAsia"/>
                <w:sz w:val="24"/>
                <w:highlight w:val="none"/>
              </w:rPr>
            </w:pPr>
          </w:p>
        </w:tc>
        <w:tc>
          <w:tcPr>
            <w:tcW w:w="394" w:type="pct"/>
          </w:tcPr>
          <w:p w14:paraId="1A3980B7">
            <w:pPr>
              <w:rPr>
                <w:rFonts w:asciiTheme="minorEastAsia" w:hAnsiTheme="minorEastAsia" w:eastAsiaTheme="minorEastAsia"/>
                <w:sz w:val="24"/>
                <w:highlight w:val="none"/>
              </w:rPr>
            </w:pPr>
          </w:p>
        </w:tc>
        <w:tc>
          <w:tcPr>
            <w:tcW w:w="394" w:type="pct"/>
          </w:tcPr>
          <w:p w14:paraId="095B0015">
            <w:pPr>
              <w:rPr>
                <w:rFonts w:asciiTheme="minorEastAsia" w:hAnsiTheme="minorEastAsia" w:eastAsiaTheme="minorEastAsia"/>
                <w:sz w:val="24"/>
                <w:highlight w:val="none"/>
              </w:rPr>
            </w:pPr>
          </w:p>
        </w:tc>
        <w:tc>
          <w:tcPr>
            <w:tcW w:w="551" w:type="pct"/>
          </w:tcPr>
          <w:p w14:paraId="2DB0B3E8">
            <w:pPr>
              <w:rPr>
                <w:rFonts w:asciiTheme="minorEastAsia" w:hAnsiTheme="minorEastAsia" w:eastAsiaTheme="minorEastAsia"/>
                <w:sz w:val="24"/>
                <w:highlight w:val="none"/>
              </w:rPr>
            </w:pPr>
          </w:p>
        </w:tc>
        <w:tc>
          <w:tcPr>
            <w:tcW w:w="551" w:type="pct"/>
          </w:tcPr>
          <w:p w14:paraId="4C857E46">
            <w:pPr>
              <w:rPr>
                <w:rFonts w:asciiTheme="minorEastAsia" w:hAnsiTheme="minorEastAsia" w:eastAsiaTheme="minorEastAsia"/>
                <w:sz w:val="24"/>
                <w:highlight w:val="none"/>
              </w:rPr>
            </w:pPr>
          </w:p>
        </w:tc>
        <w:tc>
          <w:tcPr>
            <w:tcW w:w="393" w:type="pct"/>
          </w:tcPr>
          <w:p w14:paraId="090D1A68">
            <w:pPr>
              <w:rPr>
                <w:rFonts w:asciiTheme="minorEastAsia" w:hAnsiTheme="minorEastAsia" w:eastAsiaTheme="minorEastAsia"/>
                <w:sz w:val="24"/>
                <w:highlight w:val="none"/>
              </w:rPr>
            </w:pPr>
          </w:p>
        </w:tc>
      </w:tr>
      <w:tr w14:paraId="0F03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31232B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777" w:type="pct"/>
          </w:tcPr>
          <w:p w14:paraId="3A52DD36">
            <w:pPr>
              <w:rPr>
                <w:rFonts w:asciiTheme="minorEastAsia" w:hAnsiTheme="minorEastAsia" w:eastAsiaTheme="minorEastAsia"/>
                <w:sz w:val="24"/>
                <w:highlight w:val="none"/>
              </w:rPr>
            </w:pPr>
          </w:p>
        </w:tc>
        <w:tc>
          <w:tcPr>
            <w:tcW w:w="773" w:type="pct"/>
          </w:tcPr>
          <w:p w14:paraId="705642CD">
            <w:pPr>
              <w:rPr>
                <w:rFonts w:asciiTheme="minorEastAsia" w:hAnsiTheme="minorEastAsia" w:eastAsiaTheme="minorEastAsia"/>
                <w:sz w:val="24"/>
                <w:highlight w:val="none"/>
              </w:rPr>
            </w:pPr>
          </w:p>
        </w:tc>
        <w:tc>
          <w:tcPr>
            <w:tcW w:w="773" w:type="pct"/>
          </w:tcPr>
          <w:p w14:paraId="6D1A86D8">
            <w:pPr>
              <w:rPr>
                <w:rFonts w:asciiTheme="minorEastAsia" w:hAnsiTheme="minorEastAsia" w:eastAsiaTheme="minorEastAsia"/>
                <w:sz w:val="24"/>
                <w:highlight w:val="none"/>
              </w:rPr>
            </w:pPr>
          </w:p>
        </w:tc>
        <w:tc>
          <w:tcPr>
            <w:tcW w:w="394" w:type="pct"/>
          </w:tcPr>
          <w:p w14:paraId="3F94BF28">
            <w:pPr>
              <w:rPr>
                <w:rFonts w:asciiTheme="minorEastAsia" w:hAnsiTheme="minorEastAsia" w:eastAsiaTheme="minorEastAsia"/>
                <w:sz w:val="24"/>
                <w:highlight w:val="none"/>
              </w:rPr>
            </w:pPr>
          </w:p>
        </w:tc>
        <w:tc>
          <w:tcPr>
            <w:tcW w:w="394" w:type="pct"/>
          </w:tcPr>
          <w:p w14:paraId="78F04CAD">
            <w:pPr>
              <w:rPr>
                <w:rFonts w:asciiTheme="minorEastAsia" w:hAnsiTheme="minorEastAsia" w:eastAsiaTheme="minorEastAsia"/>
                <w:sz w:val="24"/>
                <w:highlight w:val="none"/>
              </w:rPr>
            </w:pPr>
          </w:p>
        </w:tc>
        <w:tc>
          <w:tcPr>
            <w:tcW w:w="551" w:type="pct"/>
          </w:tcPr>
          <w:p w14:paraId="62F35573">
            <w:pPr>
              <w:rPr>
                <w:rFonts w:asciiTheme="minorEastAsia" w:hAnsiTheme="minorEastAsia" w:eastAsiaTheme="minorEastAsia"/>
                <w:sz w:val="24"/>
                <w:highlight w:val="none"/>
              </w:rPr>
            </w:pPr>
          </w:p>
        </w:tc>
        <w:tc>
          <w:tcPr>
            <w:tcW w:w="551" w:type="pct"/>
          </w:tcPr>
          <w:p w14:paraId="7B314080">
            <w:pPr>
              <w:rPr>
                <w:rFonts w:asciiTheme="minorEastAsia" w:hAnsiTheme="minorEastAsia" w:eastAsiaTheme="minorEastAsia"/>
                <w:sz w:val="24"/>
                <w:highlight w:val="none"/>
              </w:rPr>
            </w:pPr>
          </w:p>
        </w:tc>
        <w:tc>
          <w:tcPr>
            <w:tcW w:w="393" w:type="pct"/>
          </w:tcPr>
          <w:p w14:paraId="1CF8F4FC">
            <w:pPr>
              <w:rPr>
                <w:rFonts w:asciiTheme="minorEastAsia" w:hAnsiTheme="minorEastAsia" w:eastAsiaTheme="minorEastAsia"/>
                <w:sz w:val="24"/>
                <w:highlight w:val="none"/>
              </w:rPr>
            </w:pPr>
          </w:p>
        </w:tc>
      </w:tr>
      <w:tr w14:paraId="309A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25FB2D5">
            <w:pPr>
              <w:jc w:val="center"/>
              <w:rPr>
                <w:rFonts w:asciiTheme="minorEastAsia" w:hAnsiTheme="minorEastAsia" w:eastAsiaTheme="minorEastAsia"/>
                <w:sz w:val="24"/>
                <w:highlight w:val="none"/>
              </w:rPr>
            </w:pPr>
          </w:p>
        </w:tc>
        <w:tc>
          <w:tcPr>
            <w:tcW w:w="777" w:type="pct"/>
            <w:vAlign w:val="center"/>
          </w:tcPr>
          <w:p w14:paraId="638936BF">
            <w:pPr>
              <w:pStyle w:val="39"/>
              <w:rPr>
                <w:rFonts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73" w:type="pct"/>
          </w:tcPr>
          <w:p w14:paraId="09FC4498">
            <w:pPr>
              <w:rPr>
                <w:rFonts w:asciiTheme="minorEastAsia" w:hAnsiTheme="minorEastAsia" w:eastAsiaTheme="minorEastAsia"/>
                <w:sz w:val="24"/>
                <w:highlight w:val="none"/>
              </w:rPr>
            </w:pPr>
          </w:p>
        </w:tc>
        <w:tc>
          <w:tcPr>
            <w:tcW w:w="773" w:type="pct"/>
          </w:tcPr>
          <w:p w14:paraId="7CF91D80">
            <w:pPr>
              <w:rPr>
                <w:rFonts w:asciiTheme="minorEastAsia" w:hAnsiTheme="minorEastAsia" w:eastAsiaTheme="minorEastAsia"/>
                <w:sz w:val="24"/>
                <w:highlight w:val="none"/>
              </w:rPr>
            </w:pPr>
          </w:p>
        </w:tc>
        <w:tc>
          <w:tcPr>
            <w:tcW w:w="394" w:type="pct"/>
          </w:tcPr>
          <w:p w14:paraId="1C07D08D">
            <w:pPr>
              <w:rPr>
                <w:rFonts w:asciiTheme="minorEastAsia" w:hAnsiTheme="minorEastAsia" w:eastAsiaTheme="minorEastAsia"/>
                <w:sz w:val="24"/>
                <w:highlight w:val="none"/>
              </w:rPr>
            </w:pPr>
          </w:p>
        </w:tc>
        <w:tc>
          <w:tcPr>
            <w:tcW w:w="394" w:type="pct"/>
          </w:tcPr>
          <w:p w14:paraId="13C126AF">
            <w:pPr>
              <w:rPr>
                <w:rFonts w:asciiTheme="minorEastAsia" w:hAnsiTheme="minorEastAsia" w:eastAsiaTheme="minorEastAsia"/>
                <w:sz w:val="24"/>
                <w:highlight w:val="none"/>
              </w:rPr>
            </w:pPr>
          </w:p>
        </w:tc>
        <w:tc>
          <w:tcPr>
            <w:tcW w:w="551" w:type="pct"/>
          </w:tcPr>
          <w:p w14:paraId="696FF88E">
            <w:pPr>
              <w:rPr>
                <w:rFonts w:asciiTheme="minorEastAsia" w:hAnsiTheme="minorEastAsia" w:eastAsiaTheme="minorEastAsia"/>
                <w:sz w:val="24"/>
                <w:highlight w:val="none"/>
              </w:rPr>
            </w:pPr>
          </w:p>
        </w:tc>
        <w:tc>
          <w:tcPr>
            <w:tcW w:w="551" w:type="pct"/>
          </w:tcPr>
          <w:p w14:paraId="6B1E9917">
            <w:pPr>
              <w:rPr>
                <w:rFonts w:asciiTheme="minorEastAsia" w:hAnsiTheme="minorEastAsia" w:eastAsiaTheme="minorEastAsia"/>
                <w:sz w:val="24"/>
                <w:highlight w:val="none"/>
              </w:rPr>
            </w:pPr>
          </w:p>
        </w:tc>
        <w:tc>
          <w:tcPr>
            <w:tcW w:w="393" w:type="pct"/>
          </w:tcPr>
          <w:p w14:paraId="28074D07">
            <w:pPr>
              <w:rPr>
                <w:rFonts w:asciiTheme="minorEastAsia" w:hAnsiTheme="minorEastAsia" w:eastAsiaTheme="minorEastAsia"/>
                <w:sz w:val="24"/>
                <w:highlight w:val="none"/>
              </w:rPr>
            </w:pPr>
          </w:p>
        </w:tc>
      </w:tr>
      <w:tr w14:paraId="244C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0815EDB">
            <w:pPr>
              <w:jc w:val="center"/>
              <w:rPr>
                <w:rFonts w:asciiTheme="minorEastAsia" w:hAnsiTheme="minorEastAsia" w:eastAsiaTheme="minorEastAsia"/>
                <w:sz w:val="24"/>
                <w:highlight w:val="none"/>
              </w:rPr>
            </w:pPr>
          </w:p>
        </w:tc>
        <w:tc>
          <w:tcPr>
            <w:tcW w:w="777" w:type="pct"/>
          </w:tcPr>
          <w:p w14:paraId="78ADC225">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2FCF3049">
            <w:pPr>
              <w:rPr>
                <w:rFonts w:asciiTheme="minorEastAsia" w:hAnsiTheme="minorEastAsia" w:eastAsiaTheme="minorEastAsia"/>
                <w:sz w:val="24"/>
                <w:highlight w:val="none"/>
              </w:rPr>
            </w:pPr>
          </w:p>
        </w:tc>
        <w:tc>
          <w:tcPr>
            <w:tcW w:w="773" w:type="pct"/>
          </w:tcPr>
          <w:p w14:paraId="6F8131D6">
            <w:pPr>
              <w:rPr>
                <w:rFonts w:asciiTheme="minorEastAsia" w:hAnsiTheme="minorEastAsia" w:eastAsiaTheme="minorEastAsia"/>
                <w:sz w:val="24"/>
                <w:highlight w:val="none"/>
              </w:rPr>
            </w:pPr>
          </w:p>
        </w:tc>
        <w:tc>
          <w:tcPr>
            <w:tcW w:w="394" w:type="pct"/>
          </w:tcPr>
          <w:p w14:paraId="790F44F8">
            <w:pPr>
              <w:rPr>
                <w:rFonts w:asciiTheme="minorEastAsia" w:hAnsiTheme="minorEastAsia" w:eastAsiaTheme="minorEastAsia"/>
                <w:sz w:val="24"/>
                <w:highlight w:val="none"/>
              </w:rPr>
            </w:pPr>
          </w:p>
        </w:tc>
        <w:tc>
          <w:tcPr>
            <w:tcW w:w="394" w:type="pct"/>
          </w:tcPr>
          <w:p w14:paraId="575D6518">
            <w:pPr>
              <w:rPr>
                <w:rFonts w:asciiTheme="minorEastAsia" w:hAnsiTheme="minorEastAsia" w:eastAsiaTheme="minorEastAsia"/>
                <w:sz w:val="24"/>
                <w:highlight w:val="none"/>
              </w:rPr>
            </w:pPr>
          </w:p>
        </w:tc>
        <w:tc>
          <w:tcPr>
            <w:tcW w:w="551" w:type="pct"/>
          </w:tcPr>
          <w:p w14:paraId="0A0DF85D">
            <w:pPr>
              <w:rPr>
                <w:rFonts w:asciiTheme="minorEastAsia" w:hAnsiTheme="minorEastAsia" w:eastAsiaTheme="minorEastAsia"/>
                <w:sz w:val="24"/>
                <w:highlight w:val="none"/>
              </w:rPr>
            </w:pPr>
          </w:p>
        </w:tc>
        <w:tc>
          <w:tcPr>
            <w:tcW w:w="551" w:type="pct"/>
          </w:tcPr>
          <w:p w14:paraId="02EB1EDD">
            <w:pPr>
              <w:rPr>
                <w:rFonts w:asciiTheme="minorEastAsia" w:hAnsiTheme="minorEastAsia" w:eastAsiaTheme="minorEastAsia"/>
                <w:sz w:val="24"/>
                <w:highlight w:val="none"/>
              </w:rPr>
            </w:pPr>
          </w:p>
        </w:tc>
        <w:tc>
          <w:tcPr>
            <w:tcW w:w="393" w:type="pct"/>
          </w:tcPr>
          <w:p w14:paraId="228AE576">
            <w:pPr>
              <w:rPr>
                <w:rFonts w:asciiTheme="minorEastAsia" w:hAnsiTheme="minorEastAsia" w:eastAsiaTheme="minorEastAsia"/>
                <w:sz w:val="24"/>
                <w:highlight w:val="none"/>
              </w:rPr>
            </w:pPr>
          </w:p>
        </w:tc>
      </w:tr>
      <w:tr w14:paraId="3DD3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6DC5DF1">
            <w:pPr>
              <w:jc w:val="center"/>
              <w:rPr>
                <w:rFonts w:asciiTheme="minorEastAsia" w:hAnsiTheme="minorEastAsia" w:eastAsiaTheme="minorEastAsia"/>
                <w:sz w:val="24"/>
                <w:highlight w:val="none"/>
              </w:rPr>
            </w:pPr>
          </w:p>
        </w:tc>
        <w:tc>
          <w:tcPr>
            <w:tcW w:w="777" w:type="pct"/>
          </w:tcPr>
          <w:p w14:paraId="21CFF204">
            <w:pPr>
              <w:pStyle w:val="39"/>
              <w:rPr>
                <w:rFonts w:asciiTheme="minorEastAsia" w:hAnsiTheme="minorEastAsia" w:eastAsiaTheme="minorEastAsia"/>
                <w:highlight w:val="none"/>
              </w:rPr>
            </w:pPr>
            <w:r>
              <w:rPr>
                <w:rFonts w:hint="eastAsia" w:asciiTheme="minorEastAsia" w:hAnsiTheme="minorEastAsia" w:eastAsiaTheme="minorEastAsia"/>
                <w:highlight w:val="none"/>
              </w:rPr>
              <w:t>…</w:t>
            </w:r>
          </w:p>
        </w:tc>
        <w:tc>
          <w:tcPr>
            <w:tcW w:w="773" w:type="pct"/>
          </w:tcPr>
          <w:p w14:paraId="0E8DC3D9">
            <w:pPr>
              <w:rPr>
                <w:rFonts w:asciiTheme="minorEastAsia" w:hAnsiTheme="minorEastAsia" w:eastAsiaTheme="minorEastAsia"/>
                <w:sz w:val="24"/>
                <w:highlight w:val="none"/>
              </w:rPr>
            </w:pPr>
          </w:p>
        </w:tc>
        <w:tc>
          <w:tcPr>
            <w:tcW w:w="773" w:type="pct"/>
          </w:tcPr>
          <w:p w14:paraId="4B0678D8">
            <w:pPr>
              <w:rPr>
                <w:rFonts w:asciiTheme="minorEastAsia" w:hAnsiTheme="minorEastAsia" w:eastAsiaTheme="minorEastAsia"/>
                <w:sz w:val="24"/>
                <w:highlight w:val="none"/>
              </w:rPr>
            </w:pPr>
          </w:p>
        </w:tc>
        <w:tc>
          <w:tcPr>
            <w:tcW w:w="394" w:type="pct"/>
          </w:tcPr>
          <w:p w14:paraId="10B50148">
            <w:pPr>
              <w:rPr>
                <w:rFonts w:asciiTheme="minorEastAsia" w:hAnsiTheme="minorEastAsia" w:eastAsiaTheme="minorEastAsia"/>
                <w:sz w:val="24"/>
                <w:highlight w:val="none"/>
              </w:rPr>
            </w:pPr>
          </w:p>
        </w:tc>
        <w:tc>
          <w:tcPr>
            <w:tcW w:w="394" w:type="pct"/>
          </w:tcPr>
          <w:p w14:paraId="7E861528">
            <w:pPr>
              <w:rPr>
                <w:rFonts w:asciiTheme="minorEastAsia" w:hAnsiTheme="minorEastAsia" w:eastAsiaTheme="minorEastAsia"/>
                <w:sz w:val="24"/>
                <w:highlight w:val="none"/>
              </w:rPr>
            </w:pPr>
          </w:p>
        </w:tc>
        <w:tc>
          <w:tcPr>
            <w:tcW w:w="551" w:type="pct"/>
          </w:tcPr>
          <w:p w14:paraId="53AE7683">
            <w:pPr>
              <w:rPr>
                <w:rFonts w:asciiTheme="minorEastAsia" w:hAnsiTheme="minorEastAsia" w:eastAsiaTheme="minorEastAsia"/>
                <w:sz w:val="24"/>
                <w:highlight w:val="none"/>
              </w:rPr>
            </w:pPr>
          </w:p>
        </w:tc>
        <w:tc>
          <w:tcPr>
            <w:tcW w:w="551" w:type="pct"/>
          </w:tcPr>
          <w:p w14:paraId="78C2B99F">
            <w:pPr>
              <w:rPr>
                <w:rFonts w:asciiTheme="minorEastAsia" w:hAnsiTheme="minorEastAsia" w:eastAsiaTheme="minorEastAsia"/>
                <w:sz w:val="24"/>
                <w:highlight w:val="none"/>
              </w:rPr>
            </w:pPr>
          </w:p>
        </w:tc>
        <w:tc>
          <w:tcPr>
            <w:tcW w:w="393" w:type="pct"/>
          </w:tcPr>
          <w:p w14:paraId="580B3A2C">
            <w:pPr>
              <w:rPr>
                <w:rFonts w:asciiTheme="minorEastAsia" w:hAnsiTheme="minorEastAsia" w:eastAsiaTheme="minorEastAsia"/>
                <w:sz w:val="24"/>
                <w:highlight w:val="none"/>
              </w:rPr>
            </w:pPr>
          </w:p>
        </w:tc>
      </w:tr>
      <w:tr w14:paraId="5A96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D1330E2">
            <w:pPr>
              <w:jc w:val="center"/>
              <w:rPr>
                <w:rFonts w:asciiTheme="minorEastAsia" w:hAnsiTheme="minorEastAsia" w:eastAsiaTheme="minorEastAsia"/>
                <w:sz w:val="24"/>
                <w:highlight w:val="none"/>
              </w:rPr>
            </w:pPr>
          </w:p>
        </w:tc>
        <w:tc>
          <w:tcPr>
            <w:tcW w:w="777" w:type="pct"/>
          </w:tcPr>
          <w:p w14:paraId="2D46173A">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773" w:type="pct"/>
          </w:tcPr>
          <w:p w14:paraId="03D176DE">
            <w:pPr>
              <w:rPr>
                <w:rFonts w:asciiTheme="minorEastAsia" w:hAnsiTheme="minorEastAsia" w:eastAsiaTheme="minorEastAsia"/>
                <w:sz w:val="24"/>
                <w:highlight w:val="none"/>
              </w:rPr>
            </w:pPr>
          </w:p>
        </w:tc>
        <w:tc>
          <w:tcPr>
            <w:tcW w:w="773" w:type="pct"/>
          </w:tcPr>
          <w:p w14:paraId="6EC68221">
            <w:pPr>
              <w:rPr>
                <w:rFonts w:asciiTheme="minorEastAsia" w:hAnsiTheme="minorEastAsia" w:eastAsiaTheme="minorEastAsia"/>
                <w:sz w:val="24"/>
                <w:highlight w:val="none"/>
              </w:rPr>
            </w:pPr>
          </w:p>
        </w:tc>
        <w:tc>
          <w:tcPr>
            <w:tcW w:w="394" w:type="pct"/>
          </w:tcPr>
          <w:p w14:paraId="7BFB9582">
            <w:pPr>
              <w:rPr>
                <w:rFonts w:asciiTheme="minorEastAsia" w:hAnsiTheme="minorEastAsia" w:eastAsiaTheme="minorEastAsia"/>
                <w:sz w:val="24"/>
                <w:highlight w:val="none"/>
              </w:rPr>
            </w:pPr>
          </w:p>
        </w:tc>
        <w:tc>
          <w:tcPr>
            <w:tcW w:w="394" w:type="pct"/>
          </w:tcPr>
          <w:p w14:paraId="1E0735D0">
            <w:pPr>
              <w:rPr>
                <w:rFonts w:asciiTheme="minorEastAsia" w:hAnsiTheme="minorEastAsia" w:eastAsiaTheme="minorEastAsia"/>
                <w:sz w:val="24"/>
                <w:highlight w:val="none"/>
              </w:rPr>
            </w:pPr>
          </w:p>
        </w:tc>
        <w:tc>
          <w:tcPr>
            <w:tcW w:w="551" w:type="pct"/>
          </w:tcPr>
          <w:p w14:paraId="43609881">
            <w:pPr>
              <w:rPr>
                <w:rFonts w:asciiTheme="minorEastAsia" w:hAnsiTheme="minorEastAsia" w:eastAsiaTheme="minorEastAsia"/>
                <w:sz w:val="24"/>
                <w:highlight w:val="none"/>
              </w:rPr>
            </w:pPr>
          </w:p>
        </w:tc>
        <w:tc>
          <w:tcPr>
            <w:tcW w:w="551" w:type="pct"/>
          </w:tcPr>
          <w:p w14:paraId="405712A3">
            <w:pPr>
              <w:rPr>
                <w:rFonts w:asciiTheme="minorEastAsia" w:hAnsiTheme="minorEastAsia" w:eastAsiaTheme="minorEastAsia"/>
                <w:sz w:val="24"/>
                <w:highlight w:val="none"/>
              </w:rPr>
            </w:pPr>
          </w:p>
        </w:tc>
        <w:tc>
          <w:tcPr>
            <w:tcW w:w="393" w:type="pct"/>
          </w:tcPr>
          <w:p w14:paraId="6D43C2DA">
            <w:pPr>
              <w:rPr>
                <w:rFonts w:asciiTheme="minorEastAsia" w:hAnsiTheme="minorEastAsia" w:eastAsiaTheme="minorEastAsia"/>
                <w:sz w:val="24"/>
                <w:highlight w:val="none"/>
              </w:rPr>
            </w:pPr>
          </w:p>
        </w:tc>
      </w:tr>
      <w:tr w14:paraId="0B1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1E8F15F">
            <w:pPr>
              <w:pStyle w:val="39"/>
              <w:jc w:val="center"/>
              <w:rPr>
                <w:rFonts w:asciiTheme="minorEastAsia" w:hAnsiTheme="minorEastAsia" w:eastAsiaTheme="minorEastAsia"/>
                <w:highlight w:val="none"/>
              </w:rPr>
            </w:pPr>
            <w:r>
              <w:rPr>
                <w:rFonts w:hint="eastAsia" w:asciiTheme="minorEastAsia" w:hAnsiTheme="minorEastAsia" w:eastAsiaTheme="minorEastAsia"/>
                <w:highlight w:val="none"/>
              </w:rPr>
              <w:t>合计（元）</w:t>
            </w:r>
          </w:p>
        </w:tc>
        <w:tc>
          <w:tcPr>
            <w:tcW w:w="773" w:type="pct"/>
          </w:tcPr>
          <w:p w14:paraId="1EB0DCD0">
            <w:pPr>
              <w:rPr>
                <w:rFonts w:asciiTheme="minorEastAsia" w:hAnsiTheme="minorEastAsia" w:eastAsiaTheme="minorEastAsia"/>
                <w:sz w:val="24"/>
                <w:highlight w:val="none"/>
              </w:rPr>
            </w:pPr>
          </w:p>
        </w:tc>
        <w:tc>
          <w:tcPr>
            <w:tcW w:w="773" w:type="pct"/>
          </w:tcPr>
          <w:p w14:paraId="73E19D1D">
            <w:pPr>
              <w:rPr>
                <w:rFonts w:asciiTheme="minorEastAsia" w:hAnsiTheme="minorEastAsia" w:eastAsiaTheme="minorEastAsia"/>
                <w:sz w:val="24"/>
                <w:highlight w:val="none"/>
              </w:rPr>
            </w:pPr>
          </w:p>
        </w:tc>
        <w:tc>
          <w:tcPr>
            <w:tcW w:w="394" w:type="pct"/>
          </w:tcPr>
          <w:p w14:paraId="042DBADA">
            <w:pPr>
              <w:rPr>
                <w:rFonts w:asciiTheme="minorEastAsia" w:hAnsiTheme="minorEastAsia" w:eastAsiaTheme="minorEastAsia"/>
                <w:sz w:val="24"/>
                <w:highlight w:val="none"/>
              </w:rPr>
            </w:pPr>
          </w:p>
        </w:tc>
        <w:tc>
          <w:tcPr>
            <w:tcW w:w="394" w:type="pct"/>
          </w:tcPr>
          <w:p w14:paraId="73A5658C">
            <w:pPr>
              <w:rPr>
                <w:rFonts w:asciiTheme="minorEastAsia" w:hAnsiTheme="minorEastAsia" w:eastAsiaTheme="minorEastAsia"/>
                <w:sz w:val="24"/>
                <w:highlight w:val="none"/>
              </w:rPr>
            </w:pPr>
          </w:p>
        </w:tc>
        <w:tc>
          <w:tcPr>
            <w:tcW w:w="551" w:type="pct"/>
          </w:tcPr>
          <w:p w14:paraId="1AD9A354">
            <w:pPr>
              <w:rPr>
                <w:rFonts w:asciiTheme="minorEastAsia" w:hAnsiTheme="minorEastAsia" w:eastAsiaTheme="minorEastAsia"/>
                <w:sz w:val="24"/>
                <w:highlight w:val="none"/>
              </w:rPr>
            </w:pPr>
          </w:p>
        </w:tc>
        <w:tc>
          <w:tcPr>
            <w:tcW w:w="551" w:type="pct"/>
          </w:tcPr>
          <w:p w14:paraId="138C4C31">
            <w:pPr>
              <w:rPr>
                <w:rFonts w:asciiTheme="minorEastAsia" w:hAnsiTheme="minorEastAsia" w:eastAsiaTheme="minorEastAsia"/>
                <w:sz w:val="24"/>
                <w:highlight w:val="none"/>
              </w:rPr>
            </w:pPr>
          </w:p>
        </w:tc>
        <w:tc>
          <w:tcPr>
            <w:tcW w:w="393" w:type="pct"/>
          </w:tcPr>
          <w:p w14:paraId="2EEB9F4D">
            <w:pPr>
              <w:rPr>
                <w:rFonts w:asciiTheme="minorEastAsia" w:hAnsiTheme="minorEastAsia" w:eastAsiaTheme="minorEastAsia"/>
                <w:sz w:val="24"/>
                <w:highlight w:val="none"/>
              </w:rPr>
            </w:pPr>
          </w:p>
        </w:tc>
      </w:tr>
    </w:tbl>
    <w:p w14:paraId="545AC428">
      <w:pPr>
        <w:pStyle w:val="11"/>
        <w:spacing w:line="360" w:lineRule="auto"/>
        <w:rPr>
          <w:rFonts w:asciiTheme="minorEastAsia" w:hAnsiTheme="minorEastAsia" w:eastAsiaTheme="minorEastAsia"/>
          <w:b w:val="0"/>
          <w:bCs/>
          <w:sz w:val="24"/>
          <w:szCs w:val="28"/>
          <w:highlight w:val="none"/>
        </w:rPr>
      </w:pPr>
      <w:r>
        <w:rPr>
          <w:rFonts w:hint="eastAsia" w:asciiTheme="minorEastAsia" w:hAnsiTheme="minorEastAsia" w:eastAsiaTheme="minorEastAsia"/>
          <w:b w:val="0"/>
          <w:sz w:val="24"/>
          <w:highlight w:val="none"/>
        </w:rPr>
        <w:t>投标人电子签章：</w:t>
      </w:r>
    </w:p>
    <w:p w14:paraId="6D359FA5">
      <w:pPr>
        <w:adjustRightInd w:val="0"/>
        <w:snapToGrid w:val="0"/>
        <w:spacing w:line="360" w:lineRule="auto"/>
        <w:rPr>
          <w:rFonts w:asciiTheme="minorEastAsia" w:hAnsiTheme="minorEastAsia" w:eastAsiaTheme="minorEastAsia"/>
          <w:b/>
          <w:bCs/>
          <w:sz w:val="24"/>
          <w:szCs w:val="28"/>
          <w:highlight w:val="none"/>
        </w:rPr>
      </w:pPr>
    </w:p>
    <w:p w14:paraId="61A154F1">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193DBF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C5DDE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投标无效</w:t>
      </w:r>
      <w:r>
        <w:rPr>
          <w:rFonts w:hint="eastAsia" w:asciiTheme="minorEastAsia" w:hAnsiTheme="minorEastAsia" w:eastAsiaTheme="minorEastAsia"/>
          <w:sz w:val="24"/>
          <w:highlight w:val="none"/>
        </w:rPr>
        <w:t>。</w:t>
      </w:r>
    </w:p>
    <w:p w14:paraId="22DAF3B2">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644E750">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六、投标响应表</w:t>
      </w:r>
    </w:p>
    <w:p w14:paraId="648A69D6">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614A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5B7E340">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1825F0C9">
            <w:pPr>
              <w:pStyle w:val="10"/>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4C0B1B1C">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1" w:type="pct"/>
            <w:vAlign w:val="center"/>
          </w:tcPr>
          <w:p w14:paraId="30A836A8">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14:paraId="11A346F0">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7E4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3A150BD">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3CA8A32C">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695E785E">
            <w:pPr>
              <w:jc w:val="center"/>
              <w:rPr>
                <w:rFonts w:asciiTheme="minorEastAsia" w:hAnsiTheme="minorEastAsia" w:eastAsiaTheme="minorEastAsia"/>
                <w:sz w:val="24"/>
                <w:highlight w:val="none"/>
              </w:rPr>
            </w:pPr>
          </w:p>
        </w:tc>
        <w:tc>
          <w:tcPr>
            <w:tcW w:w="1511" w:type="pct"/>
            <w:vAlign w:val="center"/>
          </w:tcPr>
          <w:p w14:paraId="739237C9">
            <w:pPr>
              <w:jc w:val="center"/>
              <w:rPr>
                <w:rFonts w:asciiTheme="minorEastAsia" w:hAnsiTheme="minorEastAsia" w:eastAsiaTheme="minorEastAsia"/>
                <w:sz w:val="24"/>
                <w:highlight w:val="none"/>
              </w:rPr>
            </w:pPr>
          </w:p>
        </w:tc>
        <w:tc>
          <w:tcPr>
            <w:tcW w:w="475" w:type="pct"/>
            <w:vAlign w:val="center"/>
          </w:tcPr>
          <w:p w14:paraId="6F14834D">
            <w:pPr>
              <w:jc w:val="center"/>
              <w:rPr>
                <w:rFonts w:asciiTheme="minorEastAsia" w:hAnsiTheme="minorEastAsia" w:eastAsiaTheme="minorEastAsia"/>
                <w:sz w:val="24"/>
                <w:highlight w:val="none"/>
              </w:rPr>
            </w:pPr>
          </w:p>
        </w:tc>
      </w:tr>
      <w:tr w14:paraId="1040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93F509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7D32AA20">
            <w:pPr>
              <w:jc w:val="center"/>
              <w:rPr>
                <w:rFonts w:ascii="宋体" w:hAnsi="宋体" w:eastAsia="宋体"/>
                <w:sz w:val="24"/>
                <w:highlight w:val="none"/>
              </w:rPr>
            </w:pPr>
            <w:r>
              <w:rPr>
                <w:rFonts w:hint="eastAsia" w:ascii="宋体" w:hAnsi="宋体" w:eastAsia="宋体"/>
                <w:sz w:val="24"/>
                <w:highlight w:val="none"/>
              </w:rPr>
              <w:t>供货及安装地点</w:t>
            </w:r>
          </w:p>
        </w:tc>
        <w:tc>
          <w:tcPr>
            <w:tcW w:w="1465" w:type="pct"/>
            <w:vAlign w:val="center"/>
          </w:tcPr>
          <w:p w14:paraId="66493C49">
            <w:pPr>
              <w:jc w:val="center"/>
              <w:rPr>
                <w:rFonts w:asciiTheme="minorEastAsia" w:hAnsiTheme="minorEastAsia" w:eastAsiaTheme="minorEastAsia"/>
                <w:sz w:val="24"/>
                <w:highlight w:val="none"/>
              </w:rPr>
            </w:pPr>
          </w:p>
        </w:tc>
        <w:tc>
          <w:tcPr>
            <w:tcW w:w="1511" w:type="pct"/>
            <w:vAlign w:val="center"/>
          </w:tcPr>
          <w:p w14:paraId="22B4A223">
            <w:pPr>
              <w:jc w:val="center"/>
              <w:rPr>
                <w:rFonts w:asciiTheme="minorEastAsia" w:hAnsiTheme="minorEastAsia" w:eastAsiaTheme="minorEastAsia"/>
                <w:sz w:val="24"/>
                <w:highlight w:val="none"/>
              </w:rPr>
            </w:pPr>
          </w:p>
        </w:tc>
        <w:tc>
          <w:tcPr>
            <w:tcW w:w="475" w:type="pct"/>
            <w:vAlign w:val="center"/>
          </w:tcPr>
          <w:p w14:paraId="12D1E1BF">
            <w:pPr>
              <w:jc w:val="center"/>
              <w:rPr>
                <w:rFonts w:asciiTheme="minorEastAsia" w:hAnsiTheme="minorEastAsia" w:eastAsiaTheme="minorEastAsia"/>
                <w:sz w:val="24"/>
                <w:highlight w:val="none"/>
              </w:rPr>
            </w:pPr>
          </w:p>
        </w:tc>
      </w:tr>
      <w:tr w14:paraId="3AA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F2A548C">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01D71DFB">
            <w:pPr>
              <w:jc w:val="center"/>
              <w:rPr>
                <w:rFonts w:ascii="宋体" w:hAnsi="宋体" w:eastAsia="宋体"/>
                <w:sz w:val="24"/>
                <w:highlight w:val="none"/>
              </w:rPr>
            </w:pPr>
            <w:r>
              <w:rPr>
                <w:rFonts w:hint="eastAsia" w:ascii="宋体" w:hAnsi="宋体" w:eastAsia="宋体"/>
                <w:sz w:val="24"/>
                <w:highlight w:val="none"/>
              </w:rPr>
              <w:t>供货及安装期限</w:t>
            </w:r>
          </w:p>
        </w:tc>
        <w:tc>
          <w:tcPr>
            <w:tcW w:w="1465" w:type="pct"/>
            <w:vAlign w:val="center"/>
          </w:tcPr>
          <w:p w14:paraId="4CDD668A">
            <w:pPr>
              <w:jc w:val="center"/>
              <w:rPr>
                <w:rFonts w:asciiTheme="minorEastAsia" w:hAnsiTheme="minorEastAsia" w:eastAsiaTheme="minorEastAsia"/>
                <w:sz w:val="24"/>
                <w:highlight w:val="none"/>
              </w:rPr>
            </w:pPr>
          </w:p>
        </w:tc>
        <w:tc>
          <w:tcPr>
            <w:tcW w:w="1511" w:type="pct"/>
            <w:vAlign w:val="center"/>
          </w:tcPr>
          <w:p w14:paraId="2BA91592">
            <w:pPr>
              <w:pStyle w:val="39"/>
              <w:jc w:val="center"/>
              <w:rPr>
                <w:rFonts w:asciiTheme="minorEastAsia" w:hAnsiTheme="minorEastAsia" w:eastAsiaTheme="minorEastAsia"/>
                <w:highlight w:val="none"/>
              </w:rPr>
            </w:pPr>
          </w:p>
        </w:tc>
        <w:tc>
          <w:tcPr>
            <w:tcW w:w="475" w:type="pct"/>
            <w:vAlign w:val="center"/>
          </w:tcPr>
          <w:p w14:paraId="3C700614">
            <w:pPr>
              <w:jc w:val="center"/>
              <w:rPr>
                <w:rFonts w:asciiTheme="minorEastAsia" w:hAnsiTheme="minorEastAsia" w:eastAsiaTheme="minorEastAsia"/>
                <w:sz w:val="24"/>
                <w:highlight w:val="none"/>
              </w:rPr>
            </w:pPr>
          </w:p>
        </w:tc>
      </w:tr>
      <w:tr w14:paraId="759D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D3785D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4" w:type="pct"/>
            <w:vAlign w:val="center"/>
          </w:tcPr>
          <w:p w14:paraId="066508AE">
            <w:pPr>
              <w:jc w:val="center"/>
              <w:rPr>
                <w:rFonts w:ascii="宋体" w:hAnsi="宋体" w:eastAsia="宋体"/>
                <w:sz w:val="24"/>
                <w:highlight w:val="none"/>
              </w:rPr>
            </w:pPr>
            <w:r>
              <w:rPr>
                <w:rFonts w:hint="eastAsia" w:ascii="宋体" w:hAnsi="宋体" w:eastAsia="宋体"/>
                <w:sz w:val="24"/>
                <w:highlight w:val="none"/>
              </w:rPr>
              <w:t>免费质保期</w:t>
            </w:r>
          </w:p>
        </w:tc>
        <w:tc>
          <w:tcPr>
            <w:tcW w:w="1465" w:type="pct"/>
            <w:vAlign w:val="center"/>
          </w:tcPr>
          <w:p w14:paraId="72BCD064">
            <w:pPr>
              <w:jc w:val="center"/>
              <w:rPr>
                <w:rFonts w:asciiTheme="minorEastAsia" w:hAnsiTheme="minorEastAsia" w:eastAsiaTheme="minorEastAsia"/>
                <w:sz w:val="24"/>
                <w:highlight w:val="none"/>
              </w:rPr>
            </w:pPr>
          </w:p>
        </w:tc>
        <w:tc>
          <w:tcPr>
            <w:tcW w:w="1511" w:type="pct"/>
            <w:vAlign w:val="center"/>
          </w:tcPr>
          <w:p w14:paraId="5C7A21EB">
            <w:pPr>
              <w:jc w:val="center"/>
              <w:rPr>
                <w:rFonts w:asciiTheme="minorEastAsia" w:hAnsiTheme="minorEastAsia" w:eastAsiaTheme="minorEastAsia"/>
                <w:sz w:val="24"/>
                <w:highlight w:val="none"/>
              </w:rPr>
            </w:pPr>
          </w:p>
        </w:tc>
        <w:tc>
          <w:tcPr>
            <w:tcW w:w="475" w:type="pct"/>
            <w:vAlign w:val="center"/>
          </w:tcPr>
          <w:p w14:paraId="6F476F7B">
            <w:pPr>
              <w:jc w:val="center"/>
              <w:rPr>
                <w:rFonts w:asciiTheme="minorEastAsia" w:hAnsiTheme="minorEastAsia" w:eastAsiaTheme="minorEastAsia"/>
                <w:sz w:val="24"/>
                <w:highlight w:val="none"/>
              </w:rPr>
            </w:pPr>
          </w:p>
        </w:tc>
      </w:tr>
      <w:tr w14:paraId="358F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D7714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14:paraId="61A59218">
            <w:pPr>
              <w:jc w:val="center"/>
              <w:rPr>
                <w:rFonts w:ascii="宋体" w:hAnsi="宋体" w:eastAsia="宋体"/>
                <w:sz w:val="24"/>
                <w:highlight w:val="none"/>
              </w:rPr>
            </w:pPr>
          </w:p>
        </w:tc>
        <w:tc>
          <w:tcPr>
            <w:tcW w:w="1465" w:type="pct"/>
            <w:vAlign w:val="center"/>
          </w:tcPr>
          <w:p w14:paraId="31829054">
            <w:pPr>
              <w:jc w:val="center"/>
              <w:rPr>
                <w:rFonts w:asciiTheme="minorEastAsia" w:hAnsiTheme="minorEastAsia" w:eastAsiaTheme="minorEastAsia"/>
                <w:sz w:val="24"/>
                <w:highlight w:val="none"/>
              </w:rPr>
            </w:pPr>
          </w:p>
        </w:tc>
        <w:tc>
          <w:tcPr>
            <w:tcW w:w="1511" w:type="pct"/>
            <w:vAlign w:val="center"/>
          </w:tcPr>
          <w:p w14:paraId="24594BAC">
            <w:pPr>
              <w:jc w:val="center"/>
              <w:rPr>
                <w:rFonts w:asciiTheme="minorEastAsia" w:hAnsiTheme="minorEastAsia" w:eastAsiaTheme="minorEastAsia"/>
                <w:sz w:val="24"/>
                <w:highlight w:val="none"/>
              </w:rPr>
            </w:pPr>
          </w:p>
        </w:tc>
        <w:tc>
          <w:tcPr>
            <w:tcW w:w="475" w:type="pct"/>
            <w:vAlign w:val="center"/>
          </w:tcPr>
          <w:p w14:paraId="7D6024BC">
            <w:pPr>
              <w:jc w:val="center"/>
              <w:rPr>
                <w:rFonts w:asciiTheme="minorEastAsia" w:hAnsiTheme="minorEastAsia" w:eastAsiaTheme="minorEastAsia"/>
                <w:sz w:val="24"/>
                <w:highlight w:val="none"/>
              </w:rPr>
            </w:pPr>
          </w:p>
        </w:tc>
      </w:tr>
    </w:tbl>
    <w:p w14:paraId="06048334">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3324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34D011B0">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00877B80">
            <w:pPr>
              <w:pStyle w:val="10"/>
              <w:jc w:val="center"/>
              <w:rPr>
                <w:rFonts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1680" w:type="pct"/>
            <w:vAlign w:val="center"/>
          </w:tcPr>
          <w:p w14:paraId="39326798">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招标文件规定的技术参数及要求</w:t>
            </w:r>
          </w:p>
        </w:tc>
        <w:tc>
          <w:tcPr>
            <w:tcW w:w="1456" w:type="pct"/>
            <w:vAlign w:val="center"/>
          </w:tcPr>
          <w:p w14:paraId="3CC5C67C">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49510470">
            <w:pPr>
              <w:pStyle w:val="10"/>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059E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62801B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2D835542">
            <w:pPr>
              <w:jc w:val="center"/>
              <w:rPr>
                <w:rFonts w:asciiTheme="minorEastAsia" w:hAnsiTheme="minorEastAsia" w:eastAsiaTheme="minorEastAsia"/>
                <w:sz w:val="24"/>
                <w:highlight w:val="none"/>
              </w:rPr>
            </w:pPr>
          </w:p>
        </w:tc>
        <w:tc>
          <w:tcPr>
            <w:tcW w:w="1680" w:type="pct"/>
            <w:vAlign w:val="center"/>
          </w:tcPr>
          <w:p w14:paraId="5A441586">
            <w:pPr>
              <w:jc w:val="center"/>
              <w:rPr>
                <w:rFonts w:asciiTheme="minorEastAsia" w:hAnsiTheme="minorEastAsia" w:eastAsiaTheme="minorEastAsia"/>
                <w:sz w:val="24"/>
                <w:highlight w:val="none"/>
              </w:rPr>
            </w:pPr>
          </w:p>
        </w:tc>
        <w:tc>
          <w:tcPr>
            <w:tcW w:w="1456" w:type="pct"/>
            <w:vAlign w:val="center"/>
          </w:tcPr>
          <w:p w14:paraId="367012A1">
            <w:pPr>
              <w:jc w:val="center"/>
              <w:rPr>
                <w:rFonts w:asciiTheme="minorEastAsia" w:hAnsiTheme="minorEastAsia" w:eastAsiaTheme="minorEastAsia"/>
                <w:sz w:val="24"/>
                <w:highlight w:val="none"/>
              </w:rPr>
            </w:pPr>
          </w:p>
        </w:tc>
        <w:tc>
          <w:tcPr>
            <w:tcW w:w="502" w:type="pct"/>
            <w:vAlign w:val="center"/>
          </w:tcPr>
          <w:p w14:paraId="2410B3AD">
            <w:pPr>
              <w:jc w:val="center"/>
              <w:rPr>
                <w:rFonts w:asciiTheme="minorEastAsia" w:hAnsiTheme="minorEastAsia" w:eastAsiaTheme="minorEastAsia"/>
                <w:sz w:val="24"/>
                <w:highlight w:val="none"/>
              </w:rPr>
            </w:pPr>
          </w:p>
        </w:tc>
      </w:tr>
      <w:tr w14:paraId="2786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358513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6E8B6BF3">
            <w:pPr>
              <w:jc w:val="center"/>
              <w:rPr>
                <w:rFonts w:asciiTheme="minorEastAsia" w:hAnsiTheme="minorEastAsia" w:eastAsiaTheme="minorEastAsia"/>
                <w:sz w:val="24"/>
                <w:highlight w:val="none"/>
              </w:rPr>
            </w:pPr>
          </w:p>
        </w:tc>
        <w:tc>
          <w:tcPr>
            <w:tcW w:w="1680" w:type="pct"/>
            <w:vAlign w:val="center"/>
          </w:tcPr>
          <w:p w14:paraId="7BB72305">
            <w:pPr>
              <w:jc w:val="center"/>
              <w:rPr>
                <w:rFonts w:asciiTheme="minorEastAsia" w:hAnsiTheme="minorEastAsia" w:eastAsiaTheme="minorEastAsia"/>
                <w:sz w:val="24"/>
                <w:highlight w:val="none"/>
              </w:rPr>
            </w:pPr>
          </w:p>
        </w:tc>
        <w:tc>
          <w:tcPr>
            <w:tcW w:w="1456" w:type="pct"/>
            <w:vAlign w:val="center"/>
          </w:tcPr>
          <w:p w14:paraId="7C86612C">
            <w:pPr>
              <w:jc w:val="center"/>
              <w:rPr>
                <w:rFonts w:asciiTheme="minorEastAsia" w:hAnsiTheme="minorEastAsia" w:eastAsiaTheme="minorEastAsia"/>
                <w:sz w:val="24"/>
                <w:highlight w:val="none"/>
              </w:rPr>
            </w:pPr>
          </w:p>
        </w:tc>
        <w:tc>
          <w:tcPr>
            <w:tcW w:w="502" w:type="pct"/>
            <w:vAlign w:val="center"/>
          </w:tcPr>
          <w:p w14:paraId="5C08D3F6">
            <w:pPr>
              <w:jc w:val="center"/>
              <w:rPr>
                <w:rFonts w:asciiTheme="minorEastAsia" w:hAnsiTheme="minorEastAsia" w:eastAsiaTheme="minorEastAsia"/>
                <w:sz w:val="24"/>
                <w:highlight w:val="none"/>
              </w:rPr>
            </w:pPr>
          </w:p>
        </w:tc>
      </w:tr>
      <w:tr w14:paraId="218D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901A70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4255AFBF">
            <w:pPr>
              <w:jc w:val="center"/>
              <w:rPr>
                <w:rFonts w:asciiTheme="minorEastAsia" w:hAnsiTheme="minorEastAsia" w:eastAsiaTheme="minorEastAsia"/>
                <w:sz w:val="24"/>
                <w:highlight w:val="none"/>
              </w:rPr>
            </w:pPr>
          </w:p>
        </w:tc>
        <w:tc>
          <w:tcPr>
            <w:tcW w:w="1680" w:type="pct"/>
            <w:vAlign w:val="center"/>
          </w:tcPr>
          <w:p w14:paraId="11A0661F">
            <w:pPr>
              <w:jc w:val="center"/>
              <w:rPr>
                <w:rFonts w:asciiTheme="minorEastAsia" w:hAnsiTheme="minorEastAsia" w:eastAsiaTheme="minorEastAsia"/>
                <w:sz w:val="24"/>
                <w:highlight w:val="none"/>
              </w:rPr>
            </w:pPr>
          </w:p>
        </w:tc>
        <w:tc>
          <w:tcPr>
            <w:tcW w:w="1456" w:type="pct"/>
            <w:vAlign w:val="center"/>
          </w:tcPr>
          <w:p w14:paraId="1C71E23D">
            <w:pPr>
              <w:pStyle w:val="39"/>
              <w:jc w:val="center"/>
              <w:rPr>
                <w:rFonts w:asciiTheme="minorEastAsia" w:hAnsiTheme="minorEastAsia" w:eastAsiaTheme="minorEastAsia"/>
                <w:highlight w:val="none"/>
              </w:rPr>
            </w:pPr>
          </w:p>
        </w:tc>
        <w:tc>
          <w:tcPr>
            <w:tcW w:w="502" w:type="pct"/>
            <w:vAlign w:val="center"/>
          </w:tcPr>
          <w:p w14:paraId="5D663F99">
            <w:pPr>
              <w:jc w:val="center"/>
              <w:rPr>
                <w:rFonts w:asciiTheme="minorEastAsia" w:hAnsiTheme="minorEastAsia" w:eastAsiaTheme="minorEastAsia"/>
                <w:sz w:val="24"/>
                <w:highlight w:val="none"/>
              </w:rPr>
            </w:pPr>
          </w:p>
        </w:tc>
      </w:tr>
      <w:tr w14:paraId="623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81B6D3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334DD720">
            <w:pPr>
              <w:jc w:val="center"/>
              <w:rPr>
                <w:rFonts w:asciiTheme="minorEastAsia" w:hAnsiTheme="minorEastAsia" w:eastAsiaTheme="minorEastAsia"/>
                <w:sz w:val="24"/>
                <w:highlight w:val="none"/>
              </w:rPr>
            </w:pPr>
          </w:p>
        </w:tc>
        <w:tc>
          <w:tcPr>
            <w:tcW w:w="1680" w:type="pct"/>
            <w:vAlign w:val="center"/>
          </w:tcPr>
          <w:p w14:paraId="1FC8B944">
            <w:pPr>
              <w:jc w:val="center"/>
              <w:rPr>
                <w:rFonts w:asciiTheme="minorEastAsia" w:hAnsiTheme="minorEastAsia" w:eastAsiaTheme="minorEastAsia"/>
                <w:sz w:val="24"/>
                <w:highlight w:val="none"/>
              </w:rPr>
            </w:pPr>
          </w:p>
        </w:tc>
        <w:tc>
          <w:tcPr>
            <w:tcW w:w="1456" w:type="pct"/>
            <w:vAlign w:val="center"/>
          </w:tcPr>
          <w:p w14:paraId="0C3DF0AD">
            <w:pPr>
              <w:pStyle w:val="39"/>
              <w:jc w:val="center"/>
              <w:rPr>
                <w:rFonts w:asciiTheme="minorEastAsia" w:hAnsiTheme="minorEastAsia" w:eastAsiaTheme="minorEastAsia"/>
                <w:highlight w:val="none"/>
              </w:rPr>
            </w:pPr>
          </w:p>
        </w:tc>
        <w:tc>
          <w:tcPr>
            <w:tcW w:w="502" w:type="pct"/>
            <w:vAlign w:val="center"/>
          </w:tcPr>
          <w:p w14:paraId="0FFC05B1">
            <w:pPr>
              <w:jc w:val="center"/>
              <w:rPr>
                <w:rFonts w:asciiTheme="minorEastAsia" w:hAnsiTheme="minorEastAsia" w:eastAsiaTheme="minorEastAsia"/>
                <w:sz w:val="24"/>
                <w:highlight w:val="none"/>
              </w:rPr>
            </w:pPr>
          </w:p>
        </w:tc>
      </w:tr>
      <w:tr w14:paraId="6D36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61687F0">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3822BF7B">
            <w:pPr>
              <w:jc w:val="center"/>
              <w:rPr>
                <w:rFonts w:asciiTheme="minorEastAsia" w:hAnsiTheme="minorEastAsia" w:eastAsiaTheme="minorEastAsia"/>
                <w:sz w:val="24"/>
                <w:highlight w:val="none"/>
              </w:rPr>
            </w:pPr>
          </w:p>
        </w:tc>
        <w:tc>
          <w:tcPr>
            <w:tcW w:w="1680" w:type="pct"/>
            <w:vAlign w:val="center"/>
          </w:tcPr>
          <w:p w14:paraId="74EBC083">
            <w:pPr>
              <w:jc w:val="center"/>
              <w:rPr>
                <w:rFonts w:asciiTheme="minorEastAsia" w:hAnsiTheme="minorEastAsia" w:eastAsiaTheme="minorEastAsia"/>
                <w:sz w:val="24"/>
                <w:highlight w:val="none"/>
              </w:rPr>
            </w:pPr>
          </w:p>
        </w:tc>
        <w:tc>
          <w:tcPr>
            <w:tcW w:w="1456" w:type="pct"/>
            <w:vAlign w:val="center"/>
          </w:tcPr>
          <w:p w14:paraId="6EBCF3A1">
            <w:pPr>
              <w:jc w:val="center"/>
              <w:rPr>
                <w:rFonts w:asciiTheme="minorEastAsia" w:hAnsiTheme="minorEastAsia" w:eastAsiaTheme="minorEastAsia"/>
                <w:sz w:val="24"/>
                <w:highlight w:val="none"/>
              </w:rPr>
            </w:pPr>
          </w:p>
        </w:tc>
        <w:tc>
          <w:tcPr>
            <w:tcW w:w="502" w:type="pct"/>
            <w:vAlign w:val="center"/>
          </w:tcPr>
          <w:p w14:paraId="52FD1584">
            <w:pPr>
              <w:jc w:val="center"/>
              <w:rPr>
                <w:rFonts w:asciiTheme="minorEastAsia" w:hAnsiTheme="minorEastAsia" w:eastAsiaTheme="minorEastAsia"/>
                <w:sz w:val="24"/>
                <w:highlight w:val="none"/>
              </w:rPr>
            </w:pPr>
          </w:p>
        </w:tc>
      </w:tr>
    </w:tbl>
    <w:p w14:paraId="2691F9A1">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.3</w:t>
      </w:r>
      <w:r>
        <w:rPr>
          <w:rFonts w:hint="eastAsia" w:asciiTheme="minorEastAsia" w:hAnsiTheme="minorEastAsia" w:eastAsiaTheme="minorEastAsia"/>
          <w:b/>
          <w:sz w:val="24"/>
          <w:highlight w:val="none"/>
        </w:rPr>
        <w:t>货物说明一览表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0"/>
        <w:gridCol w:w="1420"/>
        <w:gridCol w:w="1421"/>
      </w:tblGrid>
      <w:tr w14:paraId="2E96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833" w:type="pct"/>
            <w:vAlign w:val="center"/>
          </w:tcPr>
          <w:p w14:paraId="6E1F7FFC">
            <w:pPr>
              <w:pStyle w:val="10"/>
              <w:jc w:val="center"/>
              <w:rPr>
                <w:rFonts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833" w:type="pct"/>
            <w:vAlign w:val="center"/>
          </w:tcPr>
          <w:p w14:paraId="338320AD">
            <w:pPr>
              <w:pStyle w:val="10"/>
              <w:jc w:val="center"/>
              <w:rPr>
                <w:rFonts w:cs="Wingdings" w:asciiTheme="minorEastAsia" w:hAnsiTheme="minorEastAsia"/>
                <w:b/>
                <w:sz w:val="24"/>
                <w:highlight w:val="none"/>
              </w:rPr>
            </w:pPr>
          </w:p>
        </w:tc>
        <w:tc>
          <w:tcPr>
            <w:tcW w:w="834" w:type="pct"/>
            <w:vAlign w:val="center"/>
          </w:tcPr>
          <w:p w14:paraId="20089A1A">
            <w:pPr>
              <w:pStyle w:val="10"/>
              <w:jc w:val="center"/>
              <w:rPr>
                <w:rFonts w:cs="Wingdings" w:asciiTheme="minorEastAsia" w:hAnsiTheme="minorEastAsia"/>
                <w:b/>
                <w:sz w:val="24"/>
                <w:highlight w:val="none"/>
              </w:rPr>
            </w:pPr>
            <w:r>
              <w:rPr>
                <w:rFonts w:hint="eastAsia" w:asciiTheme="minorEastAsia" w:hAnsiTheme="minorEastAsia"/>
                <w:b/>
                <w:bCs/>
                <w:sz w:val="24"/>
                <w:szCs w:val="24"/>
                <w:highlight w:val="none"/>
              </w:rPr>
              <w:t>品牌型号</w:t>
            </w:r>
          </w:p>
        </w:tc>
        <w:tc>
          <w:tcPr>
            <w:tcW w:w="833" w:type="pct"/>
            <w:vAlign w:val="center"/>
          </w:tcPr>
          <w:p w14:paraId="144276D0">
            <w:pPr>
              <w:pStyle w:val="10"/>
              <w:jc w:val="center"/>
              <w:rPr>
                <w:rFonts w:cs="Wingdings" w:asciiTheme="minorEastAsia" w:hAnsiTheme="minorEastAsia"/>
                <w:b/>
                <w:sz w:val="24"/>
                <w:highlight w:val="none"/>
              </w:rPr>
            </w:pPr>
          </w:p>
        </w:tc>
        <w:tc>
          <w:tcPr>
            <w:tcW w:w="833" w:type="pct"/>
            <w:vAlign w:val="center"/>
          </w:tcPr>
          <w:p w14:paraId="32EFE568">
            <w:pPr>
              <w:pStyle w:val="10"/>
              <w:jc w:val="center"/>
              <w:rPr>
                <w:rFonts w:cs="Wingdings" w:asciiTheme="minorEastAsia" w:hAnsiTheme="minorEastAsia"/>
                <w:b/>
                <w:sz w:val="24"/>
                <w:highlight w:val="none"/>
              </w:rPr>
            </w:pPr>
            <w:r>
              <w:rPr>
                <w:rFonts w:hint="eastAsia" w:asciiTheme="minorEastAsia" w:hAnsiTheme="minorEastAsia"/>
                <w:b/>
                <w:bCs/>
                <w:sz w:val="24"/>
                <w:szCs w:val="24"/>
                <w:highlight w:val="none"/>
              </w:rPr>
              <w:t>数量</w:t>
            </w:r>
          </w:p>
        </w:tc>
        <w:tc>
          <w:tcPr>
            <w:tcW w:w="834" w:type="pct"/>
            <w:vAlign w:val="center"/>
          </w:tcPr>
          <w:p w14:paraId="23F98D05">
            <w:pPr>
              <w:pStyle w:val="10"/>
              <w:jc w:val="center"/>
              <w:rPr>
                <w:rFonts w:cs="Wingdings" w:asciiTheme="minorEastAsia" w:hAnsiTheme="minorEastAsia"/>
                <w:b/>
                <w:sz w:val="24"/>
                <w:highlight w:val="none"/>
              </w:rPr>
            </w:pPr>
          </w:p>
        </w:tc>
      </w:tr>
      <w:tr w14:paraId="22F1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5000" w:type="pct"/>
            <w:gridSpan w:val="6"/>
          </w:tcPr>
          <w:p w14:paraId="1530479D">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所投产品的技术参数及性能说明：</w:t>
            </w:r>
          </w:p>
        </w:tc>
      </w:tr>
    </w:tbl>
    <w:p w14:paraId="0A20C917">
      <w:pPr>
        <w:pStyle w:val="11"/>
        <w:spacing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投标人电子签章：</w:t>
      </w:r>
      <w:r>
        <w:rPr>
          <w:rFonts w:asciiTheme="minorEastAsia" w:hAnsiTheme="minorEastAsia" w:eastAsiaTheme="minorEastAsia"/>
          <w:b w:val="0"/>
          <w:sz w:val="24"/>
          <w:highlight w:val="none"/>
        </w:rPr>
        <w:br w:type="page"/>
      </w:r>
    </w:p>
    <w:p w14:paraId="7B8A38F9">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七、供货安装（调试）方案</w:t>
      </w:r>
    </w:p>
    <w:p w14:paraId="16616B20">
      <w:pPr>
        <w:spacing w:line="360" w:lineRule="auto"/>
        <w:jc w:val="center"/>
        <w:rPr>
          <w:rFonts w:asciiTheme="minorEastAsia" w:hAnsiTheme="minorEastAsia" w:eastAsiaTheme="minorEastAsia"/>
          <w:i/>
          <w:sz w:val="24"/>
          <w:highlight w:val="none"/>
        </w:rPr>
      </w:pPr>
      <w:r>
        <w:rPr>
          <w:rFonts w:hint="eastAsia" w:asciiTheme="minorEastAsia" w:hAnsiTheme="minorEastAsia" w:eastAsiaTheme="minorEastAsia"/>
          <w:i/>
          <w:sz w:val="24"/>
          <w:highlight w:val="none"/>
          <w:lang w:eastAsia="zh-CN"/>
        </w:rPr>
        <w:t>（</w:t>
      </w:r>
      <w:r>
        <w:rPr>
          <w:rFonts w:asciiTheme="minorEastAsia" w:hAnsiTheme="minorEastAsia" w:eastAsiaTheme="minorEastAsia"/>
          <w:i/>
          <w:sz w:val="24"/>
          <w:highlight w:val="none"/>
        </w:rPr>
        <w:t>投标人可自行制作格式</w:t>
      </w:r>
      <w:r>
        <w:rPr>
          <w:rFonts w:hint="eastAsia" w:asciiTheme="minorEastAsia" w:hAnsiTheme="minorEastAsia" w:eastAsiaTheme="minorEastAsia"/>
          <w:i/>
          <w:sz w:val="24"/>
          <w:highlight w:val="none"/>
          <w:lang w:eastAsia="zh-CN"/>
        </w:rPr>
        <w:t>）</w:t>
      </w:r>
    </w:p>
    <w:p w14:paraId="3EE0B2EF">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087DF3B">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八、售后服务与维保方案</w:t>
      </w:r>
    </w:p>
    <w:p w14:paraId="6974D32B">
      <w:pPr>
        <w:spacing w:line="360" w:lineRule="auto"/>
        <w:jc w:val="center"/>
        <w:rPr>
          <w:rFonts w:asciiTheme="minorEastAsia" w:hAnsiTheme="minorEastAsia" w:eastAsiaTheme="minorEastAsia"/>
          <w:i/>
          <w:sz w:val="24"/>
          <w:highlight w:val="none"/>
        </w:rPr>
      </w:pPr>
      <w:r>
        <w:rPr>
          <w:rFonts w:hint="eastAsia" w:asciiTheme="minorEastAsia" w:hAnsiTheme="minorEastAsia" w:eastAsiaTheme="minorEastAsia"/>
          <w:i/>
          <w:sz w:val="24"/>
          <w:highlight w:val="none"/>
          <w:lang w:eastAsia="zh-CN"/>
        </w:rPr>
        <w:t>（</w:t>
      </w:r>
      <w:r>
        <w:rPr>
          <w:rFonts w:asciiTheme="minorEastAsia" w:hAnsiTheme="minorEastAsia" w:eastAsiaTheme="minorEastAsia"/>
          <w:i/>
          <w:sz w:val="24"/>
          <w:highlight w:val="none"/>
        </w:rPr>
        <w:t>投标人可自行制作格式</w:t>
      </w:r>
      <w:r>
        <w:rPr>
          <w:rFonts w:hint="eastAsia" w:asciiTheme="minorEastAsia" w:hAnsiTheme="minorEastAsia" w:eastAsiaTheme="minorEastAsia"/>
          <w:i/>
          <w:sz w:val="24"/>
          <w:highlight w:val="none"/>
          <w:lang w:eastAsia="zh-CN"/>
        </w:rPr>
        <w:t>）</w:t>
      </w:r>
    </w:p>
    <w:p w14:paraId="010528B5">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E74B2EA">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九、投标业绩承诺函</w:t>
      </w:r>
    </w:p>
    <w:p w14:paraId="502307D8">
      <w:pPr>
        <w:spacing w:line="360" w:lineRule="auto"/>
        <w:ind w:firstLine="435"/>
        <w:rPr>
          <w:rFonts w:asciiTheme="minorEastAsia" w:hAnsiTheme="minorEastAsia" w:eastAsiaTheme="minorEastAsia"/>
          <w:sz w:val="24"/>
          <w:highlight w:val="none"/>
        </w:rPr>
      </w:pPr>
    </w:p>
    <w:p w14:paraId="4DAB87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我单位同意中标结果公告中公示以下业绩并承诺：投标文件中所提供的业绩均真实有效，且不属于与</w:t>
      </w:r>
      <w:r>
        <w:rPr>
          <w:rFonts w:ascii="宋体" w:hAnsi="宋体" w:eastAsia="宋体"/>
          <w:sz w:val="24"/>
          <w:highlight w:val="none"/>
        </w:rPr>
        <w:t>关联公司（如母公司、控股公司、分公司、子公司、同一法定代表人的公司）之间的</w:t>
      </w:r>
      <w:r>
        <w:rPr>
          <w:rFonts w:hint="eastAsia" w:ascii="宋体" w:hAnsi="宋体" w:eastAsia="宋体"/>
          <w:sz w:val="24"/>
          <w:highlight w:val="none"/>
        </w:rPr>
        <w:t>业绩</w:t>
      </w:r>
      <w:r>
        <w:rPr>
          <w:rFonts w:ascii="宋体" w:hAnsi="宋体" w:eastAsia="宋体"/>
          <w:sz w:val="24"/>
          <w:highlight w:val="none"/>
        </w:rPr>
        <w:t>，</w:t>
      </w:r>
      <w:r>
        <w:rPr>
          <w:rFonts w:hint="eastAsia" w:asciiTheme="minorEastAsia" w:hAnsiTheme="minorEastAsia" w:eastAsiaTheme="minorEastAsia"/>
          <w:sz w:val="24"/>
          <w:highlight w:val="none"/>
        </w:rPr>
        <w:t>若被发现存在任何虚假、隐</w:t>
      </w:r>
      <w:r>
        <w:rPr>
          <w:rFonts w:hint="eastAsia" w:asciiTheme="minorEastAsia" w:hAnsiTheme="minorEastAsia" w:eastAsiaTheme="minorEastAsia"/>
          <w:sz w:val="24"/>
          <w:highlight w:val="none"/>
          <w:lang w:eastAsia="zh-CN"/>
        </w:rPr>
        <w:t>瞒的</w:t>
      </w:r>
      <w:r>
        <w:rPr>
          <w:rFonts w:hint="eastAsia" w:asciiTheme="minorEastAsia" w:hAnsiTheme="minorEastAsia" w:eastAsiaTheme="minorEastAsia"/>
          <w:sz w:val="24"/>
          <w:highlight w:val="none"/>
        </w:rPr>
        <w:t>情况，我单位承担由此产生的一切后果。</w:t>
      </w:r>
    </w:p>
    <w:p w14:paraId="6527F73A">
      <w:pPr>
        <w:spacing w:line="360" w:lineRule="auto"/>
        <w:ind w:firstLine="435"/>
        <w:rPr>
          <w:rFonts w:asciiTheme="minorEastAsia" w:hAnsiTheme="minorEastAsia" w:eastAsiaTheme="minorEastAsia"/>
          <w:sz w:val="24"/>
          <w:highlight w:val="none"/>
        </w:rPr>
      </w:pPr>
    </w:p>
    <w:p w14:paraId="3737B98D">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投标人电子签章：</w:t>
      </w:r>
      <w:r>
        <w:rPr>
          <w:rFonts w:hint="eastAsia" w:asciiTheme="minorEastAsia" w:hAnsiTheme="minorEastAsia" w:eastAsiaTheme="minorEastAsia"/>
          <w:sz w:val="24"/>
          <w:highlight w:val="none"/>
          <w:u w:val="single"/>
        </w:rPr>
        <w:t xml:space="preserve">              </w:t>
      </w:r>
    </w:p>
    <w:p w14:paraId="1E368554">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日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43B7F62D">
      <w:pPr>
        <w:tabs>
          <w:tab w:val="left" w:pos="630"/>
        </w:tabs>
        <w:spacing w:line="360" w:lineRule="auto"/>
        <w:ind w:firstLine="3700" w:firstLineChars="1762"/>
        <w:rPr>
          <w:rFonts w:asciiTheme="minorEastAsia" w:hAnsiTheme="minorEastAsia" w:eastAsiaTheme="minorEastAsia"/>
          <w:highlight w:val="none"/>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63B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14:paraId="71EE28F6">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2409" w:type="pct"/>
            <w:vAlign w:val="center"/>
          </w:tcPr>
          <w:p w14:paraId="728DDFFD">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1483" w:type="pct"/>
            <w:vAlign w:val="center"/>
          </w:tcPr>
          <w:p w14:paraId="37E9A319">
            <w:pPr>
              <w:widowControl/>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供货范围</w:t>
            </w:r>
          </w:p>
        </w:tc>
        <w:tc>
          <w:tcPr>
            <w:tcW w:w="556" w:type="pct"/>
            <w:vAlign w:val="center"/>
          </w:tcPr>
          <w:p w14:paraId="3B082001">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14:paraId="1F0E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94CED15">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2409" w:type="pct"/>
            <w:vAlign w:val="center"/>
          </w:tcPr>
          <w:p w14:paraId="230658EF">
            <w:pPr>
              <w:spacing w:line="360" w:lineRule="auto"/>
              <w:rPr>
                <w:rFonts w:asciiTheme="minorEastAsia" w:hAnsiTheme="minorEastAsia" w:eastAsiaTheme="minorEastAsia"/>
                <w:sz w:val="24"/>
                <w:szCs w:val="24"/>
                <w:highlight w:val="none"/>
              </w:rPr>
            </w:pPr>
          </w:p>
        </w:tc>
        <w:tc>
          <w:tcPr>
            <w:tcW w:w="1483" w:type="pct"/>
            <w:vAlign w:val="center"/>
          </w:tcPr>
          <w:p w14:paraId="53906996">
            <w:pPr>
              <w:spacing w:line="360" w:lineRule="auto"/>
              <w:rPr>
                <w:rFonts w:asciiTheme="minorEastAsia" w:hAnsiTheme="minorEastAsia" w:eastAsiaTheme="minorEastAsia"/>
                <w:sz w:val="24"/>
                <w:szCs w:val="24"/>
                <w:highlight w:val="none"/>
              </w:rPr>
            </w:pPr>
          </w:p>
        </w:tc>
        <w:tc>
          <w:tcPr>
            <w:tcW w:w="556" w:type="pct"/>
            <w:vAlign w:val="center"/>
          </w:tcPr>
          <w:p w14:paraId="1A28E88F">
            <w:pPr>
              <w:spacing w:line="360" w:lineRule="auto"/>
              <w:rPr>
                <w:rFonts w:asciiTheme="minorEastAsia" w:hAnsiTheme="minorEastAsia" w:eastAsiaTheme="minorEastAsia"/>
                <w:sz w:val="24"/>
                <w:szCs w:val="24"/>
                <w:highlight w:val="none"/>
              </w:rPr>
            </w:pPr>
          </w:p>
        </w:tc>
      </w:tr>
      <w:tr w14:paraId="60C5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320920F">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2409" w:type="pct"/>
            <w:vAlign w:val="center"/>
          </w:tcPr>
          <w:p w14:paraId="61AD781F">
            <w:pPr>
              <w:spacing w:line="360" w:lineRule="auto"/>
              <w:rPr>
                <w:rFonts w:asciiTheme="minorEastAsia" w:hAnsiTheme="minorEastAsia" w:eastAsiaTheme="minorEastAsia"/>
                <w:sz w:val="24"/>
                <w:szCs w:val="24"/>
                <w:highlight w:val="none"/>
              </w:rPr>
            </w:pPr>
          </w:p>
        </w:tc>
        <w:tc>
          <w:tcPr>
            <w:tcW w:w="1483" w:type="pct"/>
            <w:vAlign w:val="center"/>
          </w:tcPr>
          <w:p w14:paraId="08FB71AA">
            <w:pPr>
              <w:spacing w:line="360" w:lineRule="auto"/>
              <w:rPr>
                <w:rFonts w:asciiTheme="minorEastAsia" w:hAnsiTheme="minorEastAsia" w:eastAsiaTheme="minorEastAsia"/>
                <w:sz w:val="24"/>
                <w:szCs w:val="24"/>
                <w:highlight w:val="none"/>
              </w:rPr>
            </w:pPr>
          </w:p>
        </w:tc>
        <w:tc>
          <w:tcPr>
            <w:tcW w:w="556" w:type="pct"/>
            <w:vAlign w:val="center"/>
          </w:tcPr>
          <w:p w14:paraId="357B4575">
            <w:pPr>
              <w:spacing w:line="360" w:lineRule="auto"/>
              <w:rPr>
                <w:rFonts w:asciiTheme="minorEastAsia" w:hAnsiTheme="minorEastAsia" w:eastAsiaTheme="minorEastAsia"/>
                <w:sz w:val="24"/>
                <w:szCs w:val="24"/>
                <w:highlight w:val="none"/>
              </w:rPr>
            </w:pPr>
          </w:p>
        </w:tc>
      </w:tr>
      <w:tr w14:paraId="6F4A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3AEB40B">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2409" w:type="pct"/>
            <w:vAlign w:val="center"/>
          </w:tcPr>
          <w:p w14:paraId="36591C00">
            <w:pPr>
              <w:spacing w:line="360" w:lineRule="auto"/>
              <w:rPr>
                <w:rFonts w:asciiTheme="minorEastAsia" w:hAnsiTheme="minorEastAsia" w:eastAsiaTheme="minorEastAsia"/>
                <w:sz w:val="24"/>
                <w:szCs w:val="24"/>
                <w:highlight w:val="none"/>
              </w:rPr>
            </w:pPr>
          </w:p>
        </w:tc>
        <w:tc>
          <w:tcPr>
            <w:tcW w:w="1483" w:type="pct"/>
            <w:vAlign w:val="center"/>
          </w:tcPr>
          <w:p w14:paraId="383575F0">
            <w:pPr>
              <w:spacing w:line="360" w:lineRule="auto"/>
              <w:rPr>
                <w:rFonts w:asciiTheme="minorEastAsia" w:hAnsiTheme="minorEastAsia" w:eastAsiaTheme="minorEastAsia"/>
                <w:sz w:val="24"/>
                <w:szCs w:val="24"/>
                <w:highlight w:val="none"/>
              </w:rPr>
            </w:pPr>
          </w:p>
        </w:tc>
        <w:tc>
          <w:tcPr>
            <w:tcW w:w="556" w:type="pct"/>
            <w:vAlign w:val="center"/>
          </w:tcPr>
          <w:p w14:paraId="7EC6EA49">
            <w:pPr>
              <w:spacing w:line="360" w:lineRule="auto"/>
              <w:rPr>
                <w:rFonts w:asciiTheme="minorEastAsia" w:hAnsiTheme="minorEastAsia" w:eastAsiaTheme="minorEastAsia"/>
                <w:sz w:val="24"/>
                <w:szCs w:val="24"/>
                <w:highlight w:val="none"/>
              </w:rPr>
            </w:pPr>
          </w:p>
        </w:tc>
      </w:tr>
      <w:tr w14:paraId="1261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FEF1A53">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2409" w:type="pct"/>
            <w:vAlign w:val="center"/>
          </w:tcPr>
          <w:p w14:paraId="36128E51">
            <w:pPr>
              <w:spacing w:line="360" w:lineRule="auto"/>
              <w:rPr>
                <w:rFonts w:asciiTheme="minorEastAsia" w:hAnsiTheme="minorEastAsia" w:eastAsiaTheme="minorEastAsia"/>
                <w:sz w:val="24"/>
                <w:szCs w:val="24"/>
                <w:highlight w:val="none"/>
              </w:rPr>
            </w:pPr>
          </w:p>
        </w:tc>
        <w:tc>
          <w:tcPr>
            <w:tcW w:w="1483" w:type="pct"/>
            <w:vAlign w:val="center"/>
          </w:tcPr>
          <w:p w14:paraId="52856400">
            <w:pPr>
              <w:spacing w:line="360" w:lineRule="auto"/>
              <w:rPr>
                <w:rFonts w:asciiTheme="minorEastAsia" w:hAnsiTheme="minorEastAsia" w:eastAsiaTheme="minorEastAsia"/>
                <w:sz w:val="24"/>
                <w:szCs w:val="24"/>
                <w:highlight w:val="none"/>
              </w:rPr>
            </w:pPr>
          </w:p>
        </w:tc>
        <w:tc>
          <w:tcPr>
            <w:tcW w:w="556" w:type="pct"/>
            <w:vAlign w:val="center"/>
          </w:tcPr>
          <w:p w14:paraId="7972CDB1">
            <w:pPr>
              <w:spacing w:line="360" w:lineRule="auto"/>
              <w:rPr>
                <w:rFonts w:asciiTheme="minorEastAsia" w:hAnsiTheme="minorEastAsia" w:eastAsiaTheme="minorEastAsia"/>
                <w:sz w:val="24"/>
                <w:szCs w:val="24"/>
                <w:highlight w:val="none"/>
              </w:rPr>
            </w:pPr>
          </w:p>
        </w:tc>
      </w:tr>
      <w:tr w14:paraId="003F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3EFA4E7">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2409" w:type="pct"/>
            <w:vAlign w:val="center"/>
          </w:tcPr>
          <w:p w14:paraId="570751D7">
            <w:pPr>
              <w:spacing w:line="360" w:lineRule="auto"/>
              <w:rPr>
                <w:rFonts w:asciiTheme="minorEastAsia" w:hAnsiTheme="minorEastAsia" w:eastAsiaTheme="minorEastAsia"/>
                <w:sz w:val="24"/>
                <w:szCs w:val="24"/>
                <w:highlight w:val="none"/>
              </w:rPr>
            </w:pPr>
          </w:p>
        </w:tc>
        <w:tc>
          <w:tcPr>
            <w:tcW w:w="1483" w:type="pct"/>
            <w:vAlign w:val="center"/>
          </w:tcPr>
          <w:p w14:paraId="2E957386">
            <w:pPr>
              <w:spacing w:line="360" w:lineRule="auto"/>
              <w:rPr>
                <w:rFonts w:asciiTheme="minorEastAsia" w:hAnsiTheme="minorEastAsia" w:eastAsiaTheme="minorEastAsia"/>
                <w:sz w:val="24"/>
                <w:szCs w:val="24"/>
                <w:highlight w:val="none"/>
              </w:rPr>
            </w:pPr>
          </w:p>
        </w:tc>
        <w:tc>
          <w:tcPr>
            <w:tcW w:w="556" w:type="pct"/>
            <w:vAlign w:val="center"/>
          </w:tcPr>
          <w:p w14:paraId="5B01473A">
            <w:pPr>
              <w:spacing w:line="360" w:lineRule="auto"/>
              <w:rPr>
                <w:rFonts w:asciiTheme="minorEastAsia" w:hAnsiTheme="minorEastAsia" w:eastAsiaTheme="minorEastAsia"/>
                <w:sz w:val="24"/>
                <w:szCs w:val="24"/>
                <w:highlight w:val="none"/>
              </w:rPr>
            </w:pPr>
          </w:p>
        </w:tc>
      </w:tr>
      <w:tr w14:paraId="4E9C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F6FC438">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2409" w:type="pct"/>
            <w:vAlign w:val="center"/>
          </w:tcPr>
          <w:p w14:paraId="7210D628">
            <w:pPr>
              <w:spacing w:line="360" w:lineRule="auto"/>
              <w:rPr>
                <w:rFonts w:asciiTheme="minorEastAsia" w:hAnsiTheme="minorEastAsia" w:eastAsiaTheme="minorEastAsia"/>
                <w:sz w:val="24"/>
                <w:szCs w:val="24"/>
                <w:highlight w:val="none"/>
              </w:rPr>
            </w:pPr>
          </w:p>
        </w:tc>
        <w:tc>
          <w:tcPr>
            <w:tcW w:w="1483" w:type="pct"/>
            <w:vAlign w:val="center"/>
          </w:tcPr>
          <w:p w14:paraId="2010E75F">
            <w:pPr>
              <w:spacing w:line="360" w:lineRule="auto"/>
              <w:rPr>
                <w:rFonts w:asciiTheme="minorEastAsia" w:hAnsiTheme="minorEastAsia" w:eastAsiaTheme="minorEastAsia"/>
                <w:sz w:val="24"/>
                <w:szCs w:val="24"/>
                <w:highlight w:val="none"/>
              </w:rPr>
            </w:pPr>
          </w:p>
        </w:tc>
        <w:tc>
          <w:tcPr>
            <w:tcW w:w="556" w:type="pct"/>
            <w:vAlign w:val="center"/>
          </w:tcPr>
          <w:p w14:paraId="2A19FEA4">
            <w:pPr>
              <w:spacing w:line="360" w:lineRule="auto"/>
              <w:rPr>
                <w:rFonts w:asciiTheme="minorEastAsia" w:hAnsiTheme="minorEastAsia" w:eastAsiaTheme="minorEastAsia"/>
                <w:sz w:val="24"/>
                <w:szCs w:val="24"/>
                <w:highlight w:val="none"/>
              </w:rPr>
            </w:pPr>
          </w:p>
        </w:tc>
      </w:tr>
    </w:tbl>
    <w:p w14:paraId="71A784D5">
      <w:pPr>
        <w:adjustRightInd w:val="0"/>
        <w:snapToGrid w:val="0"/>
        <w:spacing w:line="360" w:lineRule="auto"/>
        <w:rPr>
          <w:rFonts w:asciiTheme="minorEastAsia" w:hAnsiTheme="minorEastAsia" w:eastAsiaTheme="minorEastAsia"/>
          <w:b/>
          <w:bCs/>
          <w:sz w:val="24"/>
          <w:szCs w:val="28"/>
          <w:highlight w:val="none"/>
        </w:rPr>
      </w:pPr>
    </w:p>
    <w:p w14:paraId="47DA3797">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66E3EF4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1.表中所列业绩应为投标人满足招标文件要求的业绩；</w:t>
      </w:r>
    </w:p>
    <w:p w14:paraId="568DED6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2.中标人提供的以上业绩情况，如招标文件《投标人须知前附表》有约定的，将按约定随中标结果公告同时公告。</w:t>
      </w:r>
    </w:p>
    <w:p w14:paraId="5B6E7205">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7C38465">
      <w:pPr>
        <w:spacing w:line="360" w:lineRule="auto"/>
        <w:jc w:val="center"/>
        <w:outlineLvl w:val="1"/>
        <w:rPr>
          <w:rFonts w:asciiTheme="minorEastAsia" w:hAnsiTheme="minorEastAsia" w:eastAsiaTheme="minorEastAsia"/>
          <w:b/>
          <w:sz w:val="24"/>
          <w:highlight w:val="none"/>
        </w:rPr>
      </w:pPr>
      <w:bookmarkStart w:id="21" w:name="_Toc457768004"/>
      <w:bookmarkStart w:id="22" w:name="_Toc300210382"/>
      <w:bookmarkStart w:id="23" w:name="_Toc520299348"/>
      <w:bookmarkStart w:id="24" w:name="_Hlk11701496"/>
      <w:r>
        <w:rPr>
          <w:rFonts w:hint="eastAsia" w:asciiTheme="minorEastAsia" w:hAnsiTheme="minorEastAsia" w:eastAsiaTheme="minorEastAsia"/>
          <w:b/>
          <w:sz w:val="24"/>
          <w:highlight w:val="none"/>
        </w:rPr>
        <w:t>十、</w:t>
      </w:r>
      <w:bookmarkEnd w:id="21"/>
      <w:bookmarkEnd w:id="22"/>
      <w:bookmarkEnd w:id="23"/>
      <w:r>
        <w:rPr>
          <w:rFonts w:hint="eastAsia" w:asciiTheme="minorEastAsia" w:hAnsiTheme="minorEastAsia" w:eastAsiaTheme="minorEastAsia"/>
          <w:b/>
          <w:sz w:val="24"/>
          <w:highlight w:val="none"/>
        </w:rPr>
        <w:t>诚信履约承诺函</w:t>
      </w:r>
    </w:p>
    <w:p w14:paraId="6E7FF093">
      <w:pPr>
        <w:spacing w:line="360" w:lineRule="auto"/>
        <w:rPr>
          <w:rFonts w:asciiTheme="minorEastAsia" w:hAnsiTheme="minorEastAsia" w:eastAsiaTheme="minorEastAsia"/>
          <w:b/>
          <w:bCs/>
          <w:sz w:val="24"/>
          <w:highlight w:val="none"/>
        </w:rPr>
      </w:pPr>
    </w:p>
    <w:p w14:paraId="315F2B36">
      <w:pPr>
        <w:spacing w:line="360" w:lineRule="auto"/>
        <w:ind w:firstLine="482" w:firstLineChars="200"/>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rPr>
        <w:t>致：</w:t>
      </w:r>
      <w:r>
        <w:rPr>
          <w:rFonts w:hint="eastAsia" w:asciiTheme="minorEastAsia" w:hAnsiTheme="minorEastAsia" w:eastAsiaTheme="minorEastAsia"/>
          <w:b/>
          <w:bCs/>
          <w:sz w:val="24"/>
          <w:highlight w:val="none"/>
          <w:u w:val="single"/>
          <w:lang w:eastAsia="zh-CN"/>
        </w:rPr>
        <w:t>安徽省第二人民医院</w:t>
      </w:r>
    </w:p>
    <w:p w14:paraId="134AC5E0">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中华人民共和国政府采购法实施条例》及本项目采购文件中关于合同签订及履约的相关规定，不出现以下情形：</w:t>
      </w:r>
    </w:p>
    <w:p w14:paraId="699A28B1">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（1）中标或者成交后无正当理由拒不与采购人签订采购合同；</w:t>
      </w:r>
    </w:p>
    <w:p w14:paraId="5BFD006A">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（2）未按照采购文件确定的事项签订采购合同；</w:t>
      </w:r>
    </w:p>
    <w:p w14:paraId="629E3F7F">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（3）将采购合同转包；</w:t>
      </w:r>
    </w:p>
    <w:p w14:paraId="7AE27D87">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3CAF6B80">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（5）擅自变更、中止或者终止采购合同。</w:t>
      </w:r>
    </w:p>
    <w:p w14:paraId="6679A961">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本单位知悉如出现上述情形，将会被依法追究法律责任</w:t>
      </w:r>
      <w:r>
        <w:rPr>
          <w:rFonts w:hint="eastAsia" w:asciiTheme="minorEastAsia" w:hAnsiTheme="minorEastAsia" w:eastAsiaTheme="minorEastAsia"/>
          <w:bCs/>
          <w:sz w:val="24"/>
          <w:highlight w:val="none"/>
          <w:lang w:eastAsia="zh-CN"/>
        </w:rPr>
        <w:t>。</w:t>
      </w:r>
    </w:p>
    <w:p w14:paraId="26381F37">
      <w:pPr>
        <w:spacing w:line="360" w:lineRule="auto"/>
        <w:rPr>
          <w:rFonts w:asciiTheme="minorEastAsia" w:hAnsiTheme="minorEastAsia" w:eastAsiaTheme="minorEastAsia"/>
          <w:bCs/>
          <w:sz w:val="24"/>
          <w:highlight w:val="none"/>
        </w:rPr>
      </w:pPr>
    </w:p>
    <w:p w14:paraId="56C393BF">
      <w:pPr>
        <w:spacing w:line="360" w:lineRule="auto"/>
        <w:rPr>
          <w:rFonts w:asciiTheme="minorEastAsia" w:hAnsiTheme="minorEastAsia" w:eastAsiaTheme="minorEastAsia"/>
          <w:bCs/>
          <w:sz w:val="24"/>
          <w:highlight w:val="none"/>
        </w:rPr>
      </w:pPr>
    </w:p>
    <w:p w14:paraId="0935420D">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50CCCD06">
      <w:pPr>
        <w:spacing w:line="360" w:lineRule="auto"/>
        <w:ind w:firstLine="4320" w:firstLineChars="18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226B5F36">
      <w:pPr>
        <w:widowControl/>
        <w:jc w:val="left"/>
        <w:rPr>
          <w:rFonts w:ascii="宋体" w:hAnsi="宋体" w:eastAsia="宋体" w:cs="Arial"/>
          <w:sz w:val="24"/>
          <w:highlight w:val="none"/>
        </w:rPr>
      </w:pPr>
      <w:r>
        <w:rPr>
          <w:rFonts w:ascii="宋体" w:hAnsi="宋体" w:eastAsia="宋体" w:cs="Arial"/>
          <w:sz w:val="24"/>
          <w:highlight w:val="none"/>
        </w:rPr>
        <w:br w:type="page"/>
      </w:r>
    </w:p>
    <w:bookmarkEnd w:id="24"/>
    <w:p w14:paraId="69EFF65E">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hint="eastAsia" w:asciiTheme="minorEastAsia" w:hAnsiTheme="minorEastAsia" w:eastAsiaTheme="minorEastAsia"/>
          <w:b/>
          <w:sz w:val="24"/>
          <w:highlight w:val="none"/>
          <w:lang w:eastAsia="zh-CN"/>
        </w:rPr>
        <w:t>一</w:t>
      </w:r>
      <w:r>
        <w:rPr>
          <w:rFonts w:hint="eastAsia" w:asciiTheme="minorEastAsia" w:hAnsiTheme="minorEastAsia" w:eastAsiaTheme="minorEastAsia"/>
          <w:b/>
          <w:sz w:val="24"/>
          <w:highlight w:val="none"/>
        </w:rPr>
        <w:t>、其他相关证明材料</w:t>
      </w:r>
    </w:p>
    <w:p w14:paraId="384A4C4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2DDB0C7D">
      <w:pPr>
        <w:spacing w:line="360" w:lineRule="auto"/>
        <w:ind w:firstLine="480" w:firstLineChars="200"/>
        <w:rPr>
          <w:rFonts w:asciiTheme="minorEastAsia" w:hAnsiTheme="minorEastAsia" w:eastAsiaTheme="minorEastAsia"/>
          <w:sz w:val="24"/>
          <w:highlight w:val="none"/>
        </w:rPr>
      </w:pPr>
    </w:p>
    <w:p w14:paraId="63CC17F1">
      <w:pPr>
        <w:spacing w:line="360" w:lineRule="auto"/>
        <w:ind w:firstLine="480" w:firstLineChars="200"/>
        <w:rPr>
          <w:rFonts w:asciiTheme="minorEastAsia" w:hAnsiTheme="minorEastAsia" w:eastAsiaTheme="minorEastAsia"/>
          <w:sz w:val="24"/>
          <w:highlight w:val="none"/>
        </w:rPr>
      </w:pPr>
    </w:p>
    <w:p w14:paraId="05954CAA">
      <w:pPr>
        <w:spacing w:line="360" w:lineRule="auto"/>
        <w:ind w:firstLine="480" w:firstLineChars="200"/>
        <w:rPr>
          <w:rFonts w:asciiTheme="minorEastAsia" w:hAnsiTheme="minorEastAsia" w:eastAsiaTheme="minorEastAsia"/>
          <w:sz w:val="24"/>
          <w:highlight w:val="none"/>
        </w:rPr>
      </w:pPr>
    </w:p>
    <w:p w14:paraId="73480FE6">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5DFEC6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w:t>
      </w:r>
      <w:r>
        <w:rPr>
          <w:rFonts w:hint="eastAsia" w:asciiTheme="minorEastAsia" w:hAnsiTheme="minorEastAsia" w:eastAsiaTheme="minorEastAsia"/>
          <w:sz w:val="24"/>
          <w:highlight w:val="none"/>
          <w:lang w:eastAsia="zh-CN"/>
        </w:rPr>
        <w:t>装订</w:t>
      </w:r>
      <w:r>
        <w:rPr>
          <w:rFonts w:asciiTheme="minorEastAsia" w:hAnsiTheme="minorEastAsia" w:eastAsiaTheme="minorEastAsia"/>
          <w:sz w:val="24"/>
          <w:highlight w:val="none"/>
        </w:rPr>
        <w:t>招标文件要求的证明资料</w:t>
      </w:r>
      <w:r>
        <w:rPr>
          <w:rFonts w:hint="eastAsia" w:asciiTheme="minorEastAsia" w:hAnsiTheme="minorEastAsia" w:eastAsiaTheme="minorEastAsia"/>
          <w:sz w:val="24"/>
          <w:highlight w:val="none"/>
        </w:rPr>
        <w:t>，如营业执照、产品彩页、证书、</w:t>
      </w:r>
      <w:r>
        <w:rPr>
          <w:rFonts w:asciiTheme="minorEastAsia" w:hAnsiTheme="minorEastAsia" w:eastAsiaTheme="minorEastAsia"/>
          <w:sz w:val="24"/>
          <w:highlight w:val="none"/>
        </w:rPr>
        <w:t>检测报告</w:t>
      </w:r>
      <w:r>
        <w:rPr>
          <w:rFonts w:hint="eastAsia" w:asciiTheme="minorEastAsia" w:hAnsiTheme="minorEastAsia" w:eastAsiaTheme="minorEastAsia"/>
          <w:sz w:val="24"/>
          <w:highlight w:val="none"/>
        </w:rPr>
        <w:t>、产品图片</w:t>
      </w:r>
      <w:r>
        <w:rPr>
          <w:rFonts w:asciiTheme="minorEastAsia" w:hAnsiTheme="minorEastAsia" w:eastAsiaTheme="minorEastAsia"/>
          <w:sz w:val="24"/>
          <w:highlight w:val="none"/>
        </w:rPr>
        <w:t>等，应将上述证明材料制作成扫描件</w:t>
      </w:r>
      <w:r>
        <w:rPr>
          <w:rFonts w:hint="eastAsia" w:asciiTheme="minorEastAsia" w:hAnsiTheme="minorEastAsia" w:eastAsiaTheme="minorEastAsia"/>
          <w:sz w:val="24"/>
          <w:highlight w:val="none"/>
          <w:lang w:eastAsia="zh-CN"/>
        </w:rPr>
        <w:t>或影印件</w:t>
      </w:r>
      <w:r>
        <w:rPr>
          <w:rFonts w:asciiTheme="minorEastAsia" w:hAnsiTheme="minorEastAsia" w:eastAsiaTheme="minorEastAsia"/>
          <w:sz w:val="24"/>
          <w:highlight w:val="none"/>
        </w:rPr>
        <w:t>。</w:t>
      </w:r>
    </w:p>
    <w:p w14:paraId="5271B326">
      <w:pPr>
        <w:rPr>
          <w:rFonts w:asciiTheme="minorEastAsia" w:hAnsiTheme="minorEastAsia" w:eastAsiaTheme="minorEastAsia"/>
          <w:sz w:val="24"/>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AE43">
    <w:pPr>
      <w:pStyle w:val="1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2EE7">
    <w:pPr>
      <w:pStyle w:val="13"/>
      <w:jc w:val="cente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747232144"/>
      </w:sdtPr>
      <w:sdtEndPr>
        <w:rPr>
          <w:rFonts w:ascii="@仿宋_GB2312" w:hAnsi="@仿宋_GB2312" w:eastAsia="@仿宋_GB2312"/>
          <w:sz w:val="18"/>
          <w:szCs w:val="18"/>
        </w:rPr>
      </w:sdtEndPr>
      <w:sdtContent>
        <w:sdt>
          <w:sdtPr>
            <w:rPr>
              <w:rFonts w:asciiTheme="minorEastAsia" w:hAnsiTheme="minorEastAsia" w:eastAsiaTheme="minorEastAsia"/>
              <w:sz w:val="21"/>
              <w:szCs w:val="21"/>
            </w:rPr>
            <w:id w:val="-1669238322"/>
          </w:sdtPr>
          <w:sdtEndPr>
            <w:rPr>
              <w:rFonts w:ascii="@仿宋_GB2312" w:hAnsi="@仿宋_GB2312" w:eastAsia="@仿宋_GB2312"/>
              <w:sz w:val="18"/>
              <w:szCs w:val="18"/>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67</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hint="eastAsia" w:asciiTheme="minorEastAsia" w:hAnsiTheme="minorEastAsia" w:eastAsiaTheme="minorEastAsia"/>
                <w:b/>
                <w:sz w:val="21"/>
                <w:szCs w:val="21"/>
                <w:lang w:val="en-US" w:eastAsia="zh-CN"/>
              </w:rPr>
              <w:t>38</w:t>
            </w:r>
            <w:r>
              <w:rPr>
                <w:rFonts w:hint="eastAsia" w:asciiTheme="minorEastAsia" w:hAnsiTheme="minorEastAsia" w:eastAsiaTheme="minorEastAsia"/>
                <w:sz w:val="21"/>
                <w:szCs w:val="21"/>
              </w:rPr>
              <w:t xml:space="preserve"> 页</w:t>
            </w: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49D11"/>
    <w:multiLevelType w:val="singleLevel"/>
    <w:tmpl w:val="8B549D11"/>
    <w:lvl w:ilvl="0" w:tentative="0">
      <w:start w:val="2"/>
      <w:numFmt w:val="chineseCounting"/>
      <w:suff w:val="nothing"/>
      <w:lvlText w:val="%1、"/>
      <w:lvlJc w:val="left"/>
      <w:rPr>
        <w:rFonts w:hint="eastAsia"/>
      </w:rPr>
    </w:lvl>
  </w:abstractNum>
  <w:abstractNum w:abstractNumId="1">
    <w:nsid w:val="ADB76153"/>
    <w:multiLevelType w:val="singleLevel"/>
    <w:tmpl w:val="ADB76153"/>
    <w:lvl w:ilvl="0" w:tentative="0">
      <w:start w:val="1"/>
      <w:numFmt w:val="decimal"/>
      <w:suff w:val="nothing"/>
      <w:lvlText w:val="%1、"/>
      <w:lvlJc w:val="left"/>
    </w:lvl>
  </w:abstractNum>
  <w:abstractNum w:abstractNumId="2">
    <w:nsid w:val="E5F23088"/>
    <w:multiLevelType w:val="singleLevel"/>
    <w:tmpl w:val="E5F23088"/>
    <w:lvl w:ilvl="0" w:tentative="0">
      <w:start w:val="1"/>
      <w:numFmt w:val="decimal"/>
      <w:suff w:val="nothing"/>
      <w:lvlText w:val="（%1）"/>
      <w:lvlJc w:val="left"/>
    </w:lvl>
  </w:abstractNum>
  <w:abstractNum w:abstractNumId="3">
    <w:nsid w:val="F7FAFD79"/>
    <w:multiLevelType w:val="singleLevel"/>
    <w:tmpl w:val="F7FAFD79"/>
    <w:lvl w:ilvl="0" w:tentative="0">
      <w:start w:val="1"/>
      <w:numFmt w:val="decimal"/>
      <w:suff w:val="nothing"/>
      <w:lvlText w:val="（%1）"/>
      <w:lvlJc w:val="left"/>
    </w:lvl>
  </w:abstractNum>
  <w:abstractNum w:abstractNumId="4">
    <w:nsid w:val="2E4C306D"/>
    <w:multiLevelType w:val="singleLevel"/>
    <w:tmpl w:val="2E4C306D"/>
    <w:lvl w:ilvl="0" w:tentative="0">
      <w:start w:val="1"/>
      <w:numFmt w:val="chineseCounting"/>
      <w:suff w:val="nothing"/>
      <w:lvlText w:val="%1、"/>
      <w:lvlJc w:val="left"/>
      <w:rPr>
        <w:rFonts w:hint="eastAsia"/>
      </w:rPr>
    </w:lvl>
  </w:abstractNum>
  <w:abstractNum w:abstractNumId="5">
    <w:nsid w:val="6039FABB"/>
    <w:multiLevelType w:val="singleLevel"/>
    <w:tmpl w:val="6039FABB"/>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BjODJhYzQ4YzdjNDI0YWMyYmRjYmJjNTcwYzcifQ=="/>
  </w:docVars>
  <w:rsids>
    <w:rsidRoot w:val="00276BA1"/>
    <w:rsid w:val="0000043F"/>
    <w:rsid w:val="000049DA"/>
    <w:rsid w:val="000056B7"/>
    <w:rsid w:val="00012A13"/>
    <w:rsid w:val="000131F7"/>
    <w:rsid w:val="00016B6C"/>
    <w:rsid w:val="00020B57"/>
    <w:rsid w:val="00027F28"/>
    <w:rsid w:val="00033B5B"/>
    <w:rsid w:val="00037DBE"/>
    <w:rsid w:val="00042139"/>
    <w:rsid w:val="00042B14"/>
    <w:rsid w:val="00044F49"/>
    <w:rsid w:val="000450C3"/>
    <w:rsid w:val="00050A3F"/>
    <w:rsid w:val="000530EC"/>
    <w:rsid w:val="000544DE"/>
    <w:rsid w:val="00057CE1"/>
    <w:rsid w:val="000648D2"/>
    <w:rsid w:val="00070E0E"/>
    <w:rsid w:val="000732FF"/>
    <w:rsid w:val="00076DB7"/>
    <w:rsid w:val="00080FEB"/>
    <w:rsid w:val="00081B81"/>
    <w:rsid w:val="000868D6"/>
    <w:rsid w:val="00094D41"/>
    <w:rsid w:val="00097CB9"/>
    <w:rsid w:val="000A3569"/>
    <w:rsid w:val="000A4640"/>
    <w:rsid w:val="000A4CA9"/>
    <w:rsid w:val="000A6345"/>
    <w:rsid w:val="000A6693"/>
    <w:rsid w:val="000A6B73"/>
    <w:rsid w:val="000A7D94"/>
    <w:rsid w:val="000B1511"/>
    <w:rsid w:val="000B54F4"/>
    <w:rsid w:val="000C1DB1"/>
    <w:rsid w:val="000D3F37"/>
    <w:rsid w:val="000D431F"/>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239CE"/>
    <w:rsid w:val="00133387"/>
    <w:rsid w:val="00136D80"/>
    <w:rsid w:val="00137C7C"/>
    <w:rsid w:val="00140687"/>
    <w:rsid w:val="00141707"/>
    <w:rsid w:val="00146421"/>
    <w:rsid w:val="001479CF"/>
    <w:rsid w:val="00155F64"/>
    <w:rsid w:val="00157856"/>
    <w:rsid w:val="00160729"/>
    <w:rsid w:val="00160D83"/>
    <w:rsid w:val="001644D1"/>
    <w:rsid w:val="00166ED8"/>
    <w:rsid w:val="001714C9"/>
    <w:rsid w:val="001754E2"/>
    <w:rsid w:val="0018119B"/>
    <w:rsid w:val="001826D0"/>
    <w:rsid w:val="00183344"/>
    <w:rsid w:val="00183897"/>
    <w:rsid w:val="001844AB"/>
    <w:rsid w:val="00190F1F"/>
    <w:rsid w:val="001944B8"/>
    <w:rsid w:val="00196DA3"/>
    <w:rsid w:val="001974B5"/>
    <w:rsid w:val="00197AC4"/>
    <w:rsid w:val="001A0DCD"/>
    <w:rsid w:val="001A5D34"/>
    <w:rsid w:val="001A68E5"/>
    <w:rsid w:val="001B21DF"/>
    <w:rsid w:val="001B2A54"/>
    <w:rsid w:val="001B5014"/>
    <w:rsid w:val="001B7327"/>
    <w:rsid w:val="001C67F2"/>
    <w:rsid w:val="001C762D"/>
    <w:rsid w:val="001D3A4E"/>
    <w:rsid w:val="001D53B4"/>
    <w:rsid w:val="001F28D2"/>
    <w:rsid w:val="001F2F45"/>
    <w:rsid w:val="001F3023"/>
    <w:rsid w:val="001F35F6"/>
    <w:rsid w:val="001F74CA"/>
    <w:rsid w:val="002003B6"/>
    <w:rsid w:val="002049B4"/>
    <w:rsid w:val="0020520B"/>
    <w:rsid w:val="00213C55"/>
    <w:rsid w:val="002163CF"/>
    <w:rsid w:val="002168C4"/>
    <w:rsid w:val="002178B1"/>
    <w:rsid w:val="00223CF4"/>
    <w:rsid w:val="00224C4A"/>
    <w:rsid w:val="00233A83"/>
    <w:rsid w:val="0023407E"/>
    <w:rsid w:val="00240B40"/>
    <w:rsid w:val="002440D8"/>
    <w:rsid w:val="00244182"/>
    <w:rsid w:val="00246810"/>
    <w:rsid w:val="00260860"/>
    <w:rsid w:val="00260B94"/>
    <w:rsid w:val="00264F2E"/>
    <w:rsid w:val="00264F5E"/>
    <w:rsid w:val="00271245"/>
    <w:rsid w:val="00272E6E"/>
    <w:rsid w:val="00274A9E"/>
    <w:rsid w:val="00276292"/>
    <w:rsid w:val="002763F0"/>
    <w:rsid w:val="00276BA1"/>
    <w:rsid w:val="00277094"/>
    <w:rsid w:val="002A1A1D"/>
    <w:rsid w:val="002A28AD"/>
    <w:rsid w:val="002A3AEE"/>
    <w:rsid w:val="002A6FEE"/>
    <w:rsid w:val="002B5318"/>
    <w:rsid w:val="002B5373"/>
    <w:rsid w:val="002B6D27"/>
    <w:rsid w:val="002C4BA9"/>
    <w:rsid w:val="002D1258"/>
    <w:rsid w:val="002D2965"/>
    <w:rsid w:val="002D3D02"/>
    <w:rsid w:val="002D4CB5"/>
    <w:rsid w:val="002D684B"/>
    <w:rsid w:val="002E3B26"/>
    <w:rsid w:val="002E4AB8"/>
    <w:rsid w:val="002F092B"/>
    <w:rsid w:val="002F5981"/>
    <w:rsid w:val="00306568"/>
    <w:rsid w:val="00310070"/>
    <w:rsid w:val="003110EC"/>
    <w:rsid w:val="00313029"/>
    <w:rsid w:val="0032590B"/>
    <w:rsid w:val="00327C92"/>
    <w:rsid w:val="0033245B"/>
    <w:rsid w:val="00333292"/>
    <w:rsid w:val="003344E7"/>
    <w:rsid w:val="0033580B"/>
    <w:rsid w:val="0033628B"/>
    <w:rsid w:val="003365E7"/>
    <w:rsid w:val="003378D5"/>
    <w:rsid w:val="003419E9"/>
    <w:rsid w:val="003447AE"/>
    <w:rsid w:val="003473D7"/>
    <w:rsid w:val="00351AC8"/>
    <w:rsid w:val="00353075"/>
    <w:rsid w:val="0035524E"/>
    <w:rsid w:val="00363E02"/>
    <w:rsid w:val="00373A96"/>
    <w:rsid w:val="003826C2"/>
    <w:rsid w:val="00383728"/>
    <w:rsid w:val="00391586"/>
    <w:rsid w:val="00394128"/>
    <w:rsid w:val="003947A4"/>
    <w:rsid w:val="00395235"/>
    <w:rsid w:val="0039561A"/>
    <w:rsid w:val="00397C7D"/>
    <w:rsid w:val="003A004F"/>
    <w:rsid w:val="003B4130"/>
    <w:rsid w:val="003B67D3"/>
    <w:rsid w:val="003B715B"/>
    <w:rsid w:val="003C4630"/>
    <w:rsid w:val="003D1D14"/>
    <w:rsid w:val="003D6C7C"/>
    <w:rsid w:val="003D6EFB"/>
    <w:rsid w:val="003D7E52"/>
    <w:rsid w:val="003E25C6"/>
    <w:rsid w:val="003F145B"/>
    <w:rsid w:val="003F326A"/>
    <w:rsid w:val="003F5EFF"/>
    <w:rsid w:val="003F62EE"/>
    <w:rsid w:val="004011AA"/>
    <w:rsid w:val="0040202C"/>
    <w:rsid w:val="00406508"/>
    <w:rsid w:val="00411377"/>
    <w:rsid w:val="0041456E"/>
    <w:rsid w:val="00414F7E"/>
    <w:rsid w:val="004164F8"/>
    <w:rsid w:val="00417FD0"/>
    <w:rsid w:val="00420B7F"/>
    <w:rsid w:val="004230DA"/>
    <w:rsid w:val="0042488B"/>
    <w:rsid w:val="00431EFD"/>
    <w:rsid w:val="004427B7"/>
    <w:rsid w:val="0044349F"/>
    <w:rsid w:val="00445F1F"/>
    <w:rsid w:val="00451F60"/>
    <w:rsid w:val="00452BB2"/>
    <w:rsid w:val="0045656D"/>
    <w:rsid w:val="00460DAF"/>
    <w:rsid w:val="00462D98"/>
    <w:rsid w:val="00472A44"/>
    <w:rsid w:val="00473A89"/>
    <w:rsid w:val="00474D3B"/>
    <w:rsid w:val="00475899"/>
    <w:rsid w:val="004802A8"/>
    <w:rsid w:val="004815EC"/>
    <w:rsid w:val="00482C78"/>
    <w:rsid w:val="004874AE"/>
    <w:rsid w:val="00492E2B"/>
    <w:rsid w:val="00494D24"/>
    <w:rsid w:val="004951D1"/>
    <w:rsid w:val="004A27D0"/>
    <w:rsid w:val="004A4D67"/>
    <w:rsid w:val="004B2D4C"/>
    <w:rsid w:val="004C7378"/>
    <w:rsid w:val="004D3D4B"/>
    <w:rsid w:val="004D5498"/>
    <w:rsid w:val="004D66A5"/>
    <w:rsid w:val="004D6B00"/>
    <w:rsid w:val="004E1D50"/>
    <w:rsid w:val="004F0396"/>
    <w:rsid w:val="00501382"/>
    <w:rsid w:val="005054B9"/>
    <w:rsid w:val="00506E4F"/>
    <w:rsid w:val="00510798"/>
    <w:rsid w:val="00514ED8"/>
    <w:rsid w:val="00515F12"/>
    <w:rsid w:val="00524A11"/>
    <w:rsid w:val="00527768"/>
    <w:rsid w:val="005327FB"/>
    <w:rsid w:val="00533FCA"/>
    <w:rsid w:val="0054317E"/>
    <w:rsid w:val="00546D49"/>
    <w:rsid w:val="00560679"/>
    <w:rsid w:val="00560934"/>
    <w:rsid w:val="005616B5"/>
    <w:rsid w:val="00571315"/>
    <w:rsid w:val="00582075"/>
    <w:rsid w:val="00585EB3"/>
    <w:rsid w:val="00592509"/>
    <w:rsid w:val="0059688E"/>
    <w:rsid w:val="00597B15"/>
    <w:rsid w:val="005A044C"/>
    <w:rsid w:val="005A46C3"/>
    <w:rsid w:val="005B5C95"/>
    <w:rsid w:val="005B6740"/>
    <w:rsid w:val="005D0200"/>
    <w:rsid w:val="005D44EF"/>
    <w:rsid w:val="005D4814"/>
    <w:rsid w:val="005D5112"/>
    <w:rsid w:val="005F3914"/>
    <w:rsid w:val="005F3B5A"/>
    <w:rsid w:val="005F6AB4"/>
    <w:rsid w:val="00607147"/>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4602"/>
    <w:rsid w:val="00674E52"/>
    <w:rsid w:val="0067535A"/>
    <w:rsid w:val="00683CA0"/>
    <w:rsid w:val="0068480E"/>
    <w:rsid w:val="00690DB1"/>
    <w:rsid w:val="00693404"/>
    <w:rsid w:val="006953D9"/>
    <w:rsid w:val="00697FE9"/>
    <w:rsid w:val="006A37F5"/>
    <w:rsid w:val="006A5FEE"/>
    <w:rsid w:val="006B0EEE"/>
    <w:rsid w:val="006B1242"/>
    <w:rsid w:val="006B1DBC"/>
    <w:rsid w:val="006B63B7"/>
    <w:rsid w:val="006B7D9A"/>
    <w:rsid w:val="006C06D9"/>
    <w:rsid w:val="006C11DC"/>
    <w:rsid w:val="006C464F"/>
    <w:rsid w:val="006C5716"/>
    <w:rsid w:val="006C74A9"/>
    <w:rsid w:val="006D07DE"/>
    <w:rsid w:val="006D394E"/>
    <w:rsid w:val="006E06D9"/>
    <w:rsid w:val="006E1D40"/>
    <w:rsid w:val="006E2E1F"/>
    <w:rsid w:val="006E4BE8"/>
    <w:rsid w:val="006F5CC1"/>
    <w:rsid w:val="006F5FFF"/>
    <w:rsid w:val="006F6E33"/>
    <w:rsid w:val="006F7AF3"/>
    <w:rsid w:val="00703635"/>
    <w:rsid w:val="007054AA"/>
    <w:rsid w:val="00706D4B"/>
    <w:rsid w:val="007078F9"/>
    <w:rsid w:val="00707B8C"/>
    <w:rsid w:val="00707DD2"/>
    <w:rsid w:val="00710804"/>
    <w:rsid w:val="00711FC6"/>
    <w:rsid w:val="007130B1"/>
    <w:rsid w:val="00715071"/>
    <w:rsid w:val="007231E9"/>
    <w:rsid w:val="0072650E"/>
    <w:rsid w:val="00727C59"/>
    <w:rsid w:val="00734E5D"/>
    <w:rsid w:val="00735AF1"/>
    <w:rsid w:val="00736013"/>
    <w:rsid w:val="00737661"/>
    <w:rsid w:val="00755D75"/>
    <w:rsid w:val="00756245"/>
    <w:rsid w:val="00761662"/>
    <w:rsid w:val="00764043"/>
    <w:rsid w:val="00765C48"/>
    <w:rsid w:val="0076609F"/>
    <w:rsid w:val="007757CF"/>
    <w:rsid w:val="00776FFC"/>
    <w:rsid w:val="0078128F"/>
    <w:rsid w:val="0078683C"/>
    <w:rsid w:val="00790EDB"/>
    <w:rsid w:val="00791538"/>
    <w:rsid w:val="0079326E"/>
    <w:rsid w:val="00796EDE"/>
    <w:rsid w:val="007A27A9"/>
    <w:rsid w:val="007A5A58"/>
    <w:rsid w:val="007A6740"/>
    <w:rsid w:val="007B0623"/>
    <w:rsid w:val="007B1C56"/>
    <w:rsid w:val="007B2CCC"/>
    <w:rsid w:val="007B4996"/>
    <w:rsid w:val="007C3CD5"/>
    <w:rsid w:val="007C61EF"/>
    <w:rsid w:val="007D02E9"/>
    <w:rsid w:val="007D1C0D"/>
    <w:rsid w:val="007D2D23"/>
    <w:rsid w:val="007E04B6"/>
    <w:rsid w:val="007E27D6"/>
    <w:rsid w:val="007E3921"/>
    <w:rsid w:val="007E5DDE"/>
    <w:rsid w:val="00801028"/>
    <w:rsid w:val="00803793"/>
    <w:rsid w:val="0080643F"/>
    <w:rsid w:val="00814052"/>
    <w:rsid w:val="008149FD"/>
    <w:rsid w:val="00817A01"/>
    <w:rsid w:val="00824F21"/>
    <w:rsid w:val="008256A5"/>
    <w:rsid w:val="00825E35"/>
    <w:rsid w:val="008334F8"/>
    <w:rsid w:val="008341AA"/>
    <w:rsid w:val="00835D8E"/>
    <w:rsid w:val="00844D03"/>
    <w:rsid w:val="00847B0F"/>
    <w:rsid w:val="00876659"/>
    <w:rsid w:val="00876677"/>
    <w:rsid w:val="0087734C"/>
    <w:rsid w:val="00882141"/>
    <w:rsid w:val="008922A8"/>
    <w:rsid w:val="00895728"/>
    <w:rsid w:val="00895BD5"/>
    <w:rsid w:val="0089742B"/>
    <w:rsid w:val="008A16C4"/>
    <w:rsid w:val="008A6FED"/>
    <w:rsid w:val="008B39C5"/>
    <w:rsid w:val="008B51AA"/>
    <w:rsid w:val="008B7932"/>
    <w:rsid w:val="008C67F2"/>
    <w:rsid w:val="008D064A"/>
    <w:rsid w:val="008D2B0F"/>
    <w:rsid w:val="008E449E"/>
    <w:rsid w:val="008E7062"/>
    <w:rsid w:val="008F187F"/>
    <w:rsid w:val="008F402F"/>
    <w:rsid w:val="008F55FA"/>
    <w:rsid w:val="008F76E8"/>
    <w:rsid w:val="008F76F5"/>
    <w:rsid w:val="008F7CD0"/>
    <w:rsid w:val="00902902"/>
    <w:rsid w:val="00902A4B"/>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66C7B"/>
    <w:rsid w:val="009701DC"/>
    <w:rsid w:val="009715D8"/>
    <w:rsid w:val="0098481E"/>
    <w:rsid w:val="00985C4B"/>
    <w:rsid w:val="009919E8"/>
    <w:rsid w:val="00995BF9"/>
    <w:rsid w:val="00997C3C"/>
    <w:rsid w:val="009A0CAF"/>
    <w:rsid w:val="009A1474"/>
    <w:rsid w:val="009A2207"/>
    <w:rsid w:val="009A5147"/>
    <w:rsid w:val="009A74C4"/>
    <w:rsid w:val="009B6C42"/>
    <w:rsid w:val="009D31F7"/>
    <w:rsid w:val="009D32C2"/>
    <w:rsid w:val="009D50DB"/>
    <w:rsid w:val="009E3A0A"/>
    <w:rsid w:val="009F3E91"/>
    <w:rsid w:val="009F6CE7"/>
    <w:rsid w:val="00A01670"/>
    <w:rsid w:val="00A1499B"/>
    <w:rsid w:val="00A1551F"/>
    <w:rsid w:val="00A20879"/>
    <w:rsid w:val="00A20AFC"/>
    <w:rsid w:val="00A314C2"/>
    <w:rsid w:val="00A43B9C"/>
    <w:rsid w:val="00A53155"/>
    <w:rsid w:val="00A53996"/>
    <w:rsid w:val="00A63E86"/>
    <w:rsid w:val="00A65A1C"/>
    <w:rsid w:val="00A757C3"/>
    <w:rsid w:val="00A75E5B"/>
    <w:rsid w:val="00A7684A"/>
    <w:rsid w:val="00A82AED"/>
    <w:rsid w:val="00A83B69"/>
    <w:rsid w:val="00A84AF8"/>
    <w:rsid w:val="00A86533"/>
    <w:rsid w:val="00A87065"/>
    <w:rsid w:val="00A9176A"/>
    <w:rsid w:val="00A91CA2"/>
    <w:rsid w:val="00A92FB8"/>
    <w:rsid w:val="00A948F1"/>
    <w:rsid w:val="00AA1D7D"/>
    <w:rsid w:val="00AA7525"/>
    <w:rsid w:val="00AB0EA9"/>
    <w:rsid w:val="00AB139D"/>
    <w:rsid w:val="00AB2C46"/>
    <w:rsid w:val="00AB3EFB"/>
    <w:rsid w:val="00AC0B05"/>
    <w:rsid w:val="00AD079A"/>
    <w:rsid w:val="00AD1890"/>
    <w:rsid w:val="00AD7CDA"/>
    <w:rsid w:val="00AE2149"/>
    <w:rsid w:val="00AE33AE"/>
    <w:rsid w:val="00AE35BA"/>
    <w:rsid w:val="00AE3785"/>
    <w:rsid w:val="00AE3DD9"/>
    <w:rsid w:val="00AE3F91"/>
    <w:rsid w:val="00AE452F"/>
    <w:rsid w:val="00AE76E6"/>
    <w:rsid w:val="00B00ACC"/>
    <w:rsid w:val="00B039E3"/>
    <w:rsid w:val="00B043C1"/>
    <w:rsid w:val="00B068F5"/>
    <w:rsid w:val="00B20546"/>
    <w:rsid w:val="00B22838"/>
    <w:rsid w:val="00B23212"/>
    <w:rsid w:val="00B232ED"/>
    <w:rsid w:val="00B32BC1"/>
    <w:rsid w:val="00B33E95"/>
    <w:rsid w:val="00B35B5E"/>
    <w:rsid w:val="00B3720B"/>
    <w:rsid w:val="00B40EE3"/>
    <w:rsid w:val="00B47366"/>
    <w:rsid w:val="00B55271"/>
    <w:rsid w:val="00B5558A"/>
    <w:rsid w:val="00B56513"/>
    <w:rsid w:val="00B56B2E"/>
    <w:rsid w:val="00B64376"/>
    <w:rsid w:val="00B71533"/>
    <w:rsid w:val="00B7401F"/>
    <w:rsid w:val="00B806C3"/>
    <w:rsid w:val="00B84FCA"/>
    <w:rsid w:val="00B85227"/>
    <w:rsid w:val="00B9089F"/>
    <w:rsid w:val="00B91AEE"/>
    <w:rsid w:val="00B94F71"/>
    <w:rsid w:val="00B95F5A"/>
    <w:rsid w:val="00B96EAD"/>
    <w:rsid w:val="00BA4B42"/>
    <w:rsid w:val="00BA79F5"/>
    <w:rsid w:val="00BB02E8"/>
    <w:rsid w:val="00BB3826"/>
    <w:rsid w:val="00BB3AB6"/>
    <w:rsid w:val="00BB766D"/>
    <w:rsid w:val="00BC007B"/>
    <w:rsid w:val="00BC15E7"/>
    <w:rsid w:val="00BC26BA"/>
    <w:rsid w:val="00BC35F8"/>
    <w:rsid w:val="00BC7140"/>
    <w:rsid w:val="00BD2A59"/>
    <w:rsid w:val="00BD3944"/>
    <w:rsid w:val="00BF376F"/>
    <w:rsid w:val="00BF46A6"/>
    <w:rsid w:val="00BF62CF"/>
    <w:rsid w:val="00BF73D6"/>
    <w:rsid w:val="00C061F3"/>
    <w:rsid w:val="00C06545"/>
    <w:rsid w:val="00C1161C"/>
    <w:rsid w:val="00C220FC"/>
    <w:rsid w:val="00C24DFA"/>
    <w:rsid w:val="00C4202A"/>
    <w:rsid w:val="00C4211F"/>
    <w:rsid w:val="00C46A36"/>
    <w:rsid w:val="00C47037"/>
    <w:rsid w:val="00C53625"/>
    <w:rsid w:val="00C56DAC"/>
    <w:rsid w:val="00C57C08"/>
    <w:rsid w:val="00C602C1"/>
    <w:rsid w:val="00C63FC0"/>
    <w:rsid w:val="00C66392"/>
    <w:rsid w:val="00C74C5E"/>
    <w:rsid w:val="00C827A2"/>
    <w:rsid w:val="00C82B69"/>
    <w:rsid w:val="00C85394"/>
    <w:rsid w:val="00C8657D"/>
    <w:rsid w:val="00C91B28"/>
    <w:rsid w:val="00C91F3A"/>
    <w:rsid w:val="00C94A6F"/>
    <w:rsid w:val="00CA06E3"/>
    <w:rsid w:val="00CB5797"/>
    <w:rsid w:val="00CC1202"/>
    <w:rsid w:val="00CC4099"/>
    <w:rsid w:val="00CC45C1"/>
    <w:rsid w:val="00CD016B"/>
    <w:rsid w:val="00CD09E1"/>
    <w:rsid w:val="00CD6202"/>
    <w:rsid w:val="00CE2486"/>
    <w:rsid w:val="00CE4913"/>
    <w:rsid w:val="00CE66BD"/>
    <w:rsid w:val="00CE6906"/>
    <w:rsid w:val="00CF0671"/>
    <w:rsid w:val="00CF44AD"/>
    <w:rsid w:val="00CF4FC0"/>
    <w:rsid w:val="00D1072F"/>
    <w:rsid w:val="00D108A5"/>
    <w:rsid w:val="00D14585"/>
    <w:rsid w:val="00D2035A"/>
    <w:rsid w:val="00D20EFF"/>
    <w:rsid w:val="00D30F1B"/>
    <w:rsid w:val="00D30FC0"/>
    <w:rsid w:val="00D33A43"/>
    <w:rsid w:val="00D34F0D"/>
    <w:rsid w:val="00D3516E"/>
    <w:rsid w:val="00D4064C"/>
    <w:rsid w:val="00D53ED8"/>
    <w:rsid w:val="00D551B3"/>
    <w:rsid w:val="00D56A47"/>
    <w:rsid w:val="00D64857"/>
    <w:rsid w:val="00D6493A"/>
    <w:rsid w:val="00D64EE2"/>
    <w:rsid w:val="00D67875"/>
    <w:rsid w:val="00D7063F"/>
    <w:rsid w:val="00D71CBD"/>
    <w:rsid w:val="00D71E86"/>
    <w:rsid w:val="00D731C6"/>
    <w:rsid w:val="00D745C5"/>
    <w:rsid w:val="00D75327"/>
    <w:rsid w:val="00D76473"/>
    <w:rsid w:val="00D80C36"/>
    <w:rsid w:val="00D841B2"/>
    <w:rsid w:val="00D86779"/>
    <w:rsid w:val="00D86EE1"/>
    <w:rsid w:val="00D90146"/>
    <w:rsid w:val="00D9120E"/>
    <w:rsid w:val="00D9410B"/>
    <w:rsid w:val="00D96126"/>
    <w:rsid w:val="00DB4B1C"/>
    <w:rsid w:val="00DB5085"/>
    <w:rsid w:val="00DB7706"/>
    <w:rsid w:val="00DC1062"/>
    <w:rsid w:val="00DC132C"/>
    <w:rsid w:val="00DD43F0"/>
    <w:rsid w:val="00DD44DE"/>
    <w:rsid w:val="00DE09AB"/>
    <w:rsid w:val="00DE4A3F"/>
    <w:rsid w:val="00DE7AE9"/>
    <w:rsid w:val="00DF4367"/>
    <w:rsid w:val="00E0574A"/>
    <w:rsid w:val="00E1243D"/>
    <w:rsid w:val="00E12742"/>
    <w:rsid w:val="00E146D4"/>
    <w:rsid w:val="00E20976"/>
    <w:rsid w:val="00E21A29"/>
    <w:rsid w:val="00E22079"/>
    <w:rsid w:val="00E22B44"/>
    <w:rsid w:val="00E236D8"/>
    <w:rsid w:val="00E30ACD"/>
    <w:rsid w:val="00E31E1E"/>
    <w:rsid w:val="00E32735"/>
    <w:rsid w:val="00E5391D"/>
    <w:rsid w:val="00E66E36"/>
    <w:rsid w:val="00E6781E"/>
    <w:rsid w:val="00E702ED"/>
    <w:rsid w:val="00E709A4"/>
    <w:rsid w:val="00E73822"/>
    <w:rsid w:val="00E74319"/>
    <w:rsid w:val="00E772DB"/>
    <w:rsid w:val="00E85261"/>
    <w:rsid w:val="00E86012"/>
    <w:rsid w:val="00E86BAB"/>
    <w:rsid w:val="00E901A1"/>
    <w:rsid w:val="00E94E10"/>
    <w:rsid w:val="00E954BD"/>
    <w:rsid w:val="00E96743"/>
    <w:rsid w:val="00E96A42"/>
    <w:rsid w:val="00EA0A36"/>
    <w:rsid w:val="00EA49C5"/>
    <w:rsid w:val="00EA5557"/>
    <w:rsid w:val="00EB1C1C"/>
    <w:rsid w:val="00EB5027"/>
    <w:rsid w:val="00EC08D3"/>
    <w:rsid w:val="00EC1836"/>
    <w:rsid w:val="00EC3990"/>
    <w:rsid w:val="00EC484B"/>
    <w:rsid w:val="00ED15FA"/>
    <w:rsid w:val="00ED1E00"/>
    <w:rsid w:val="00ED401D"/>
    <w:rsid w:val="00EE6E9A"/>
    <w:rsid w:val="00EF0BF1"/>
    <w:rsid w:val="00EF2AC4"/>
    <w:rsid w:val="00EF342E"/>
    <w:rsid w:val="00EF397E"/>
    <w:rsid w:val="00F06F68"/>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B5733"/>
    <w:rsid w:val="00FB5CF2"/>
    <w:rsid w:val="00FC1439"/>
    <w:rsid w:val="00FC58BE"/>
    <w:rsid w:val="00FC724B"/>
    <w:rsid w:val="00FC7910"/>
    <w:rsid w:val="00FC7A3B"/>
    <w:rsid w:val="00FD17AB"/>
    <w:rsid w:val="00FE13AD"/>
    <w:rsid w:val="00FE4D8E"/>
    <w:rsid w:val="00FE72A6"/>
    <w:rsid w:val="00FF0DA7"/>
    <w:rsid w:val="00FF44E0"/>
    <w:rsid w:val="00FF4CB6"/>
    <w:rsid w:val="00FF6C72"/>
    <w:rsid w:val="01910DE7"/>
    <w:rsid w:val="03726617"/>
    <w:rsid w:val="037806F1"/>
    <w:rsid w:val="0407363E"/>
    <w:rsid w:val="05543EAC"/>
    <w:rsid w:val="059009A2"/>
    <w:rsid w:val="05F82C30"/>
    <w:rsid w:val="06450D98"/>
    <w:rsid w:val="06A4548C"/>
    <w:rsid w:val="06C937F2"/>
    <w:rsid w:val="070465D0"/>
    <w:rsid w:val="070677A2"/>
    <w:rsid w:val="0718289C"/>
    <w:rsid w:val="073A1AF9"/>
    <w:rsid w:val="077C183D"/>
    <w:rsid w:val="07CB5CF9"/>
    <w:rsid w:val="0894022F"/>
    <w:rsid w:val="08B06367"/>
    <w:rsid w:val="09317B12"/>
    <w:rsid w:val="09334672"/>
    <w:rsid w:val="094657B8"/>
    <w:rsid w:val="0AD83203"/>
    <w:rsid w:val="0C295FF5"/>
    <w:rsid w:val="0C2B3807"/>
    <w:rsid w:val="0D29243C"/>
    <w:rsid w:val="0D2B34A9"/>
    <w:rsid w:val="0D644812"/>
    <w:rsid w:val="0E720C8C"/>
    <w:rsid w:val="0F151A16"/>
    <w:rsid w:val="0FA342C8"/>
    <w:rsid w:val="0FE407C7"/>
    <w:rsid w:val="103A226A"/>
    <w:rsid w:val="1071059D"/>
    <w:rsid w:val="134C0C32"/>
    <w:rsid w:val="15746666"/>
    <w:rsid w:val="15A83D50"/>
    <w:rsid w:val="16305BEF"/>
    <w:rsid w:val="16311D75"/>
    <w:rsid w:val="16362871"/>
    <w:rsid w:val="16A843D2"/>
    <w:rsid w:val="17671DD7"/>
    <w:rsid w:val="19310AEC"/>
    <w:rsid w:val="19586BD3"/>
    <w:rsid w:val="195D23DF"/>
    <w:rsid w:val="19F53DD2"/>
    <w:rsid w:val="1AE6196C"/>
    <w:rsid w:val="1CC63388"/>
    <w:rsid w:val="1CEB663A"/>
    <w:rsid w:val="1CF704E7"/>
    <w:rsid w:val="1D031CAB"/>
    <w:rsid w:val="1E8B0E48"/>
    <w:rsid w:val="1E990AA4"/>
    <w:rsid w:val="1EB94FDC"/>
    <w:rsid w:val="204B6B2E"/>
    <w:rsid w:val="21DB406E"/>
    <w:rsid w:val="228B3DDF"/>
    <w:rsid w:val="22956C01"/>
    <w:rsid w:val="23630640"/>
    <w:rsid w:val="23B37F32"/>
    <w:rsid w:val="249636A0"/>
    <w:rsid w:val="24AE62D2"/>
    <w:rsid w:val="24B659B4"/>
    <w:rsid w:val="24DA3A86"/>
    <w:rsid w:val="25E16FED"/>
    <w:rsid w:val="26BA0F73"/>
    <w:rsid w:val="26F074B1"/>
    <w:rsid w:val="26F55B81"/>
    <w:rsid w:val="285D231A"/>
    <w:rsid w:val="28FE7F7D"/>
    <w:rsid w:val="29553D90"/>
    <w:rsid w:val="29610594"/>
    <w:rsid w:val="2A13389B"/>
    <w:rsid w:val="2A4F2CBA"/>
    <w:rsid w:val="2A7810C8"/>
    <w:rsid w:val="2AF36DD8"/>
    <w:rsid w:val="2B087D78"/>
    <w:rsid w:val="2C5512F4"/>
    <w:rsid w:val="2C6B27FA"/>
    <w:rsid w:val="2D107FB3"/>
    <w:rsid w:val="2D2B320F"/>
    <w:rsid w:val="2D727442"/>
    <w:rsid w:val="2D8A5593"/>
    <w:rsid w:val="2E7F01F0"/>
    <w:rsid w:val="2F11707D"/>
    <w:rsid w:val="303814DD"/>
    <w:rsid w:val="30E94C84"/>
    <w:rsid w:val="31230F1E"/>
    <w:rsid w:val="31E24381"/>
    <w:rsid w:val="3284589B"/>
    <w:rsid w:val="32FA49A1"/>
    <w:rsid w:val="335C05C6"/>
    <w:rsid w:val="335E1849"/>
    <w:rsid w:val="337C0FFF"/>
    <w:rsid w:val="33E04A00"/>
    <w:rsid w:val="34356023"/>
    <w:rsid w:val="35BD0721"/>
    <w:rsid w:val="35C573E3"/>
    <w:rsid w:val="3612317C"/>
    <w:rsid w:val="36BF243E"/>
    <w:rsid w:val="37173F3B"/>
    <w:rsid w:val="383832E4"/>
    <w:rsid w:val="385C2E16"/>
    <w:rsid w:val="38E946AA"/>
    <w:rsid w:val="38F21AA3"/>
    <w:rsid w:val="39461D0F"/>
    <w:rsid w:val="3A2C341E"/>
    <w:rsid w:val="3A3E4329"/>
    <w:rsid w:val="3A7A0E0E"/>
    <w:rsid w:val="3B620744"/>
    <w:rsid w:val="3D621C2D"/>
    <w:rsid w:val="3DE53B41"/>
    <w:rsid w:val="3E520B7F"/>
    <w:rsid w:val="3E894660"/>
    <w:rsid w:val="3FBB0B5B"/>
    <w:rsid w:val="3FF706C2"/>
    <w:rsid w:val="40DC2D46"/>
    <w:rsid w:val="414C0A9E"/>
    <w:rsid w:val="41731C14"/>
    <w:rsid w:val="4227058A"/>
    <w:rsid w:val="42561938"/>
    <w:rsid w:val="42DE0FF8"/>
    <w:rsid w:val="43884ED0"/>
    <w:rsid w:val="45557816"/>
    <w:rsid w:val="45F7300D"/>
    <w:rsid w:val="46A8567B"/>
    <w:rsid w:val="470E5A88"/>
    <w:rsid w:val="472D5B88"/>
    <w:rsid w:val="4732546E"/>
    <w:rsid w:val="473D7DA5"/>
    <w:rsid w:val="478212D8"/>
    <w:rsid w:val="47E83B67"/>
    <w:rsid w:val="483F78D1"/>
    <w:rsid w:val="48425B85"/>
    <w:rsid w:val="488B2B6C"/>
    <w:rsid w:val="4AAB691E"/>
    <w:rsid w:val="4B4E13C6"/>
    <w:rsid w:val="4B9678F8"/>
    <w:rsid w:val="4BA84C56"/>
    <w:rsid w:val="4C496085"/>
    <w:rsid w:val="4F5D30E9"/>
    <w:rsid w:val="505428F9"/>
    <w:rsid w:val="50C1760F"/>
    <w:rsid w:val="51A52CE0"/>
    <w:rsid w:val="51C4585C"/>
    <w:rsid w:val="52B606E4"/>
    <w:rsid w:val="533A2A88"/>
    <w:rsid w:val="53A721AE"/>
    <w:rsid w:val="540C3291"/>
    <w:rsid w:val="540D7B79"/>
    <w:rsid w:val="54F226E1"/>
    <w:rsid w:val="56A651FC"/>
    <w:rsid w:val="56EB2722"/>
    <w:rsid w:val="579615CE"/>
    <w:rsid w:val="5818245E"/>
    <w:rsid w:val="586412EA"/>
    <w:rsid w:val="59E56370"/>
    <w:rsid w:val="5AF40770"/>
    <w:rsid w:val="5BBD4CC4"/>
    <w:rsid w:val="5BFB631F"/>
    <w:rsid w:val="5C1F2555"/>
    <w:rsid w:val="5C297B1E"/>
    <w:rsid w:val="5CD728E8"/>
    <w:rsid w:val="5D1511CA"/>
    <w:rsid w:val="5E6455E2"/>
    <w:rsid w:val="5EF40D5B"/>
    <w:rsid w:val="62406FA3"/>
    <w:rsid w:val="62A04B55"/>
    <w:rsid w:val="62FA7330"/>
    <w:rsid w:val="630A4D0B"/>
    <w:rsid w:val="634F280E"/>
    <w:rsid w:val="637E3273"/>
    <w:rsid w:val="63E1515A"/>
    <w:rsid w:val="63F073B5"/>
    <w:rsid w:val="641E337C"/>
    <w:rsid w:val="645D5138"/>
    <w:rsid w:val="64A21706"/>
    <w:rsid w:val="66522D5D"/>
    <w:rsid w:val="66650F64"/>
    <w:rsid w:val="66686E3E"/>
    <w:rsid w:val="66BC3F84"/>
    <w:rsid w:val="66C8504F"/>
    <w:rsid w:val="66EB60A2"/>
    <w:rsid w:val="66F8121C"/>
    <w:rsid w:val="67F65BEC"/>
    <w:rsid w:val="68185632"/>
    <w:rsid w:val="686314D3"/>
    <w:rsid w:val="68802085"/>
    <w:rsid w:val="6956731E"/>
    <w:rsid w:val="696214F0"/>
    <w:rsid w:val="6A8514C2"/>
    <w:rsid w:val="6AA14693"/>
    <w:rsid w:val="6ABA73A5"/>
    <w:rsid w:val="6C604859"/>
    <w:rsid w:val="6C6E48EB"/>
    <w:rsid w:val="6CC618D1"/>
    <w:rsid w:val="6DD22A4D"/>
    <w:rsid w:val="6E0F7A08"/>
    <w:rsid w:val="6E273EB7"/>
    <w:rsid w:val="6E285065"/>
    <w:rsid w:val="6E8A2F8E"/>
    <w:rsid w:val="6EBF0E53"/>
    <w:rsid w:val="6FAF14A2"/>
    <w:rsid w:val="70F57389"/>
    <w:rsid w:val="71182277"/>
    <w:rsid w:val="71B46D67"/>
    <w:rsid w:val="71FC72F5"/>
    <w:rsid w:val="72345835"/>
    <w:rsid w:val="72543DD3"/>
    <w:rsid w:val="7298446F"/>
    <w:rsid w:val="72A46970"/>
    <w:rsid w:val="732E0930"/>
    <w:rsid w:val="73F833BE"/>
    <w:rsid w:val="74092A78"/>
    <w:rsid w:val="74346F68"/>
    <w:rsid w:val="762221C9"/>
    <w:rsid w:val="77457A44"/>
    <w:rsid w:val="780619F8"/>
    <w:rsid w:val="78192E77"/>
    <w:rsid w:val="790F507E"/>
    <w:rsid w:val="79270822"/>
    <w:rsid w:val="796369CD"/>
    <w:rsid w:val="79973090"/>
    <w:rsid w:val="79DA536E"/>
    <w:rsid w:val="7A2E6E8B"/>
    <w:rsid w:val="7AAB1F23"/>
    <w:rsid w:val="7AFE32DE"/>
    <w:rsid w:val="7B825CBD"/>
    <w:rsid w:val="7CD14A06"/>
    <w:rsid w:val="7DBA6EE2"/>
    <w:rsid w:val="7DC158DE"/>
    <w:rsid w:val="7DC370B0"/>
    <w:rsid w:val="7E1C3341"/>
    <w:rsid w:val="7E704A49"/>
    <w:rsid w:val="7E9C0C1F"/>
    <w:rsid w:val="7EB77A2B"/>
    <w:rsid w:val="7FBE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8"/>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51"/>
    <w:autoRedefine/>
    <w:qFormat/>
    <w:uiPriority w:val="0"/>
    <w:pPr>
      <w:keepNext/>
      <w:keepLines/>
      <w:spacing w:before="280" w:after="290" w:line="376" w:lineRule="auto"/>
      <w:outlineLvl w:val="3"/>
    </w:pPr>
    <w:rPr>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5"/>
    <w:autoRedefine/>
    <w:qFormat/>
    <w:uiPriority w:val="0"/>
    <w:pPr>
      <w:jc w:val="left"/>
    </w:pPr>
    <w:rPr>
      <w:rFonts w:ascii="Arial" w:hAnsi="Arial" w:eastAsia="黑体" w:cs="Arial"/>
    </w:rPr>
  </w:style>
  <w:style w:type="paragraph" w:styleId="7">
    <w:name w:val="Body Text"/>
    <w:basedOn w:val="1"/>
    <w:autoRedefine/>
    <w:qFormat/>
    <w:uiPriority w:val="0"/>
    <w:pPr>
      <w:spacing w:after="120"/>
    </w:pPr>
    <w:rPr>
      <w:rFonts w:ascii="@微软简标宋" w:hAnsi="@微软简标宋" w:eastAsia="@微软简标宋" w:cs="@微软简标宋"/>
      <w:szCs w:val="24"/>
      <w:lang w:val="zh-CN"/>
    </w:rPr>
  </w:style>
  <w:style w:type="paragraph" w:styleId="8">
    <w:name w:val="Body Text Indent"/>
    <w:basedOn w:val="1"/>
    <w:semiHidden/>
    <w:unhideWhenUsed/>
    <w:qFormat/>
    <w:uiPriority w:val="99"/>
    <w:pPr>
      <w:spacing w:after="120"/>
      <w:ind w:left="420" w:leftChars="200"/>
    </w:pPr>
  </w:style>
  <w:style w:type="paragraph" w:styleId="9">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5"/>
    <w:autoRedefine/>
    <w:qFormat/>
    <w:uiPriority w:val="99"/>
    <w:rPr>
      <w:rFonts w:ascii="宋体" w:hAnsi="Courier New" w:eastAsiaTheme="minorEastAsia" w:cstheme="minorBidi"/>
      <w:szCs w:val="22"/>
    </w:rPr>
  </w:style>
  <w:style w:type="paragraph" w:styleId="11">
    <w:name w:val="Date"/>
    <w:basedOn w:val="1"/>
    <w:next w:val="1"/>
    <w:link w:val="42"/>
    <w:autoRedefine/>
    <w:qFormat/>
    <w:uiPriority w:val="0"/>
    <w:rPr>
      <w:rFonts w:ascii="Arial" w:hAnsi="Arial" w:eastAsia="宋体" w:cs="Arial"/>
      <w:b/>
      <w:sz w:val="28"/>
    </w:rPr>
  </w:style>
  <w:style w:type="paragraph" w:styleId="12">
    <w:name w:val="Balloon Text"/>
    <w:basedOn w:val="1"/>
    <w:link w:val="29"/>
    <w:autoRedefine/>
    <w:semiHidden/>
    <w:unhideWhenUsed/>
    <w:qFormat/>
    <w:uiPriority w:val="99"/>
    <w:rPr>
      <w:sz w:val="18"/>
      <w:szCs w:val="18"/>
    </w:rPr>
  </w:style>
  <w:style w:type="paragraph" w:styleId="13">
    <w:name w:val="footer"/>
    <w:basedOn w:val="1"/>
    <w:link w:val="34"/>
    <w:autoRedefine/>
    <w:unhideWhenUsed/>
    <w:qFormat/>
    <w:uiPriority w:val="99"/>
    <w:pPr>
      <w:tabs>
        <w:tab w:val="center" w:pos="4153"/>
        <w:tab w:val="right" w:pos="8306"/>
      </w:tabs>
      <w:snapToGrid w:val="0"/>
      <w:jc w:val="left"/>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footnote text"/>
    <w:basedOn w:val="1"/>
    <w:autoRedefine/>
    <w:semiHidden/>
    <w:unhideWhenUsed/>
    <w:qFormat/>
    <w:uiPriority w:val="99"/>
    <w:pPr>
      <w:snapToGrid w:val="0"/>
      <w:jc w:val="left"/>
    </w:pPr>
    <w:rPr>
      <w:sz w:val="18"/>
    </w:rPr>
  </w:style>
  <w:style w:type="paragraph" w:styleId="17">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index 1"/>
    <w:basedOn w:val="1"/>
    <w:next w:val="1"/>
    <w:autoRedefine/>
    <w:qFormat/>
    <w:uiPriority w:val="0"/>
    <w:pPr>
      <w:jc w:val="center"/>
    </w:pPr>
    <w:rPr>
      <w:rFonts w:ascii="Arial" w:hAnsi="Arial" w:eastAsia="Arial" w:cs="Arial"/>
      <w:b/>
      <w:bCs/>
      <w:sz w:val="28"/>
    </w:rPr>
  </w:style>
  <w:style w:type="paragraph" w:styleId="19">
    <w:name w:val="Body Text First Indent"/>
    <w:basedOn w:val="7"/>
    <w:autoRedefine/>
    <w:unhideWhenUsed/>
    <w:qFormat/>
    <w:uiPriority w:val="99"/>
    <w:pPr>
      <w:ind w:firstLine="420" w:firstLineChars="100"/>
    </w:pPr>
  </w:style>
  <w:style w:type="paragraph" w:styleId="20">
    <w:name w:val="Body Text First Indent 2"/>
    <w:basedOn w:val="8"/>
    <w:unhideWhenUsed/>
    <w:qFormat/>
    <w:uiPriority w:val="99"/>
    <w:pPr>
      <w:ind w:firstLine="420" w:firstLineChars="200"/>
    </w:pPr>
  </w:style>
  <w:style w:type="table" w:styleId="22">
    <w:name w:val="Table Grid"/>
    <w:basedOn w:val="2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Hyperlink"/>
    <w:basedOn w:val="23"/>
    <w:autoRedefine/>
    <w:unhideWhenUsed/>
    <w:qFormat/>
    <w:uiPriority w:val="99"/>
    <w:rPr>
      <w:color w:val="0000FF" w:themeColor="hyperlink"/>
      <w:u w:val="single"/>
      <w14:textFill>
        <w14:solidFill>
          <w14:schemeClr w14:val="hlink"/>
        </w14:solidFill>
      </w14:textFill>
    </w:rPr>
  </w:style>
  <w:style w:type="character" w:styleId="26">
    <w:name w:val="footnote reference"/>
    <w:basedOn w:val="23"/>
    <w:autoRedefine/>
    <w:semiHidden/>
    <w:unhideWhenUsed/>
    <w:qFormat/>
    <w:uiPriority w:val="99"/>
    <w:rPr>
      <w:vertAlign w:val="superscript"/>
    </w:rPr>
  </w:style>
  <w:style w:type="character" w:customStyle="1" w:styleId="27">
    <w:name w:val="标题 1 Char"/>
    <w:basedOn w:val="23"/>
    <w:link w:val="2"/>
    <w:autoRedefine/>
    <w:qFormat/>
    <w:uiPriority w:val="9"/>
    <w:rPr>
      <w:rFonts w:ascii="@仿宋_GB2312" w:hAnsi="@仿宋_GB2312" w:eastAsia="@仿宋_GB2312" w:cs="@仿宋_GB2312"/>
      <w:b/>
      <w:bCs/>
      <w:kern w:val="44"/>
      <w:sz w:val="44"/>
      <w:szCs w:val="44"/>
    </w:rPr>
  </w:style>
  <w:style w:type="character" w:customStyle="1" w:styleId="28">
    <w:name w:val="标题 3 Char"/>
    <w:basedOn w:val="23"/>
    <w:link w:val="3"/>
    <w:autoRedefine/>
    <w:semiHidden/>
    <w:qFormat/>
    <w:uiPriority w:val="9"/>
    <w:rPr>
      <w:rFonts w:ascii="@仿宋_GB2312" w:hAnsi="@仿宋_GB2312" w:eastAsia="@仿宋_GB2312" w:cs="@仿宋_GB2312"/>
      <w:b/>
      <w:bCs/>
      <w:sz w:val="32"/>
      <w:szCs w:val="32"/>
    </w:rPr>
  </w:style>
  <w:style w:type="character" w:customStyle="1" w:styleId="29">
    <w:name w:val="批注框文本 Char"/>
    <w:basedOn w:val="23"/>
    <w:link w:val="12"/>
    <w:autoRedefine/>
    <w:semiHidden/>
    <w:qFormat/>
    <w:uiPriority w:val="99"/>
    <w:rPr>
      <w:rFonts w:ascii="@仿宋_GB2312" w:hAnsi="@仿宋_GB2312" w:eastAsia="@仿宋_GB2312" w:cs="@仿宋_GB2312"/>
      <w:sz w:val="18"/>
      <w:szCs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3"/>
    <w:link w:val="14"/>
    <w:autoRedefine/>
    <w:qFormat/>
    <w:uiPriority w:val="99"/>
    <w:rPr>
      <w:rFonts w:ascii="@仿宋_GB2312" w:hAnsi="@仿宋_GB2312" w:eastAsia="@仿宋_GB2312" w:cs="@仿宋_GB2312"/>
      <w:sz w:val="18"/>
      <w:szCs w:val="18"/>
    </w:rPr>
  </w:style>
  <w:style w:type="character" w:customStyle="1" w:styleId="34">
    <w:name w:val="页脚 Char"/>
    <w:basedOn w:val="23"/>
    <w:link w:val="13"/>
    <w:autoRedefine/>
    <w:qFormat/>
    <w:uiPriority w:val="99"/>
    <w:rPr>
      <w:rFonts w:ascii="@仿宋_GB2312" w:hAnsi="@仿宋_GB2312" w:eastAsia="@仿宋_GB2312" w:cs="@仿宋_GB2312"/>
      <w:sz w:val="18"/>
      <w:szCs w:val="18"/>
    </w:rPr>
  </w:style>
  <w:style w:type="character" w:customStyle="1" w:styleId="35">
    <w:name w:val="纯文本 Char"/>
    <w:link w:val="10"/>
    <w:autoRedefine/>
    <w:qFormat/>
    <w:uiPriority w:val="0"/>
    <w:rPr>
      <w:rFonts w:ascii="宋体" w:hAnsi="Courier New"/>
    </w:rPr>
  </w:style>
  <w:style w:type="character" w:customStyle="1" w:styleId="36">
    <w:name w:val="纯文本 字符1"/>
    <w:basedOn w:val="23"/>
    <w:autoRedefine/>
    <w:semiHidden/>
    <w:qFormat/>
    <w:uiPriority w:val="99"/>
    <w:rPr>
      <w:rFonts w:hAnsi="Courier New" w:cs="Courier New" w:asciiTheme="minorEastAsia"/>
      <w:szCs w:val="20"/>
    </w:rPr>
  </w:style>
  <w:style w:type="character" w:customStyle="1" w:styleId="37">
    <w:name w:val="未处理的提及1"/>
    <w:basedOn w:val="23"/>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3"/>
    <w:autoRedefine/>
    <w:semiHidden/>
    <w:qFormat/>
    <w:uiPriority w:val="99"/>
    <w:rPr>
      <w:rFonts w:ascii="@仿宋_GB2312" w:hAnsi="@仿宋_GB2312" w:eastAsia="@仿宋_GB2312" w:cs="@仿宋_GB2312"/>
      <w:szCs w:val="20"/>
    </w:rPr>
  </w:style>
  <w:style w:type="character" w:customStyle="1" w:styleId="42">
    <w:name w:val="日期 Char"/>
    <w:link w:val="11"/>
    <w:autoRedefine/>
    <w:qFormat/>
    <w:uiPriority w:val="0"/>
    <w:rPr>
      <w:rFonts w:ascii="Arial" w:hAnsi="Arial" w:eastAsia="宋体" w:cs="Arial"/>
      <w:b/>
      <w:sz w:val="28"/>
      <w:szCs w:val="20"/>
    </w:rPr>
  </w:style>
  <w:style w:type="character" w:customStyle="1" w:styleId="43">
    <w:name w:val="纯文本 Char1"/>
    <w:autoRedefine/>
    <w:qFormat/>
    <w:locked/>
    <w:uiPriority w:val="99"/>
    <w:rPr>
      <w:rFonts w:ascii="Arial" w:hAnsi="Arial" w:eastAsia="Arial"/>
      <w:kern w:val="2"/>
      <w:sz w:val="21"/>
      <w:lang w:val="en-US" w:eastAsia="zh-CN" w:bidi="ar-SA"/>
    </w:rPr>
  </w:style>
  <w:style w:type="character" w:customStyle="1" w:styleId="44">
    <w:name w:val="批注文字 Char"/>
    <w:basedOn w:val="23"/>
    <w:autoRedefine/>
    <w:semiHidden/>
    <w:qFormat/>
    <w:uiPriority w:val="99"/>
    <w:rPr>
      <w:rFonts w:ascii="@仿宋_GB2312" w:hAnsi="@仿宋_GB2312" w:eastAsia="@仿宋_GB2312" w:cs="@仿宋_GB2312"/>
      <w:szCs w:val="20"/>
    </w:rPr>
  </w:style>
  <w:style w:type="character" w:customStyle="1" w:styleId="45">
    <w:name w:val="批注文字 Char1"/>
    <w:link w:val="6"/>
    <w:autoRedefine/>
    <w:qFormat/>
    <w:uiPriority w:val="0"/>
    <w:rPr>
      <w:rFonts w:ascii="Arial" w:hAnsi="Arial" w:eastAsia="黑体" w:cs="Arial"/>
      <w:szCs w:val="20"/>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fontstyle01"/>
    <w:basedOn w:val="23"/>
    <w:autoRedefine/>
    <w:qFormat/>
    <w:uiPriority w:val="0"/>
    <w:rPr>
      <w:rFonts w:hint="eastAsia" w:ascii="宋体" w:hAnsi="宋体" w:eastAsia="宋体"/>
      <w:color w:val="000000"/>
      <w:sz w:val="22"/>
      <w:szCs w:val="22"/>
    </w:rPr>
  </w:style>
  <w:style w:type="character" w:customStyle="1" w:styleId="48">
    <w:name w:val="fontstyle21"/>
    <w:basedOn w:val="23"/>
    <w:autoRedefine/>
    <w:qFormat/>
    <w:uiPriority w:val="0"/>
    <w:rPr>
      <w:rFonts w:hint="default" w:ascii="TimesNewRomanPSMT" w:hAnsi="TimesNewRomanPSMT"/>
      <w:color w:val="000000"/>
      <w:sz w:val="22"/>
      <w:szCs w:val="22"/>
    </w:rPr>
  </w:style>
  <w:style w:type="character" w:customStyle="1" w:styleId="4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1">
    <w:name w:val="标题 4 Char1"/>
    <w:link w:val="4"/>
    <w:autoRedefine/>
    <w:qFormat/>
    <w:uiPriority w:val="0"/>
    <w:rPr>
      <w:rFonts w:ascii="@仿宋_GB2312" w:hAnsi="@仿宋_GB2312" w:eastAsia="@仿宋_GB2312" w:cs="@仿宋_GB2312"/>
      <w:b/>
      <w:bCs/>
      <w:sz w:val="28"/>
      <w:szCs w:val="28"/>
    </w:rPr>
  </w:style>
  <w:style w:type="character" w:customStyle="1" w:styleId="52">
    <w:name w:val="标题 4 Char"/>
    <w:autoRedefine/>
    <w:qFormat/>
    <w:uiPriority w:val="0"/>
    <w:rPr>
      <w:rFonts w:ascii="Arial" w:hAnsi="Arial" w:eastAsia="Arial"/>
      <w:b/>
      <w:bCs/>
      <w:kern w:val="2"/>
      <w:sz w:val="28"/>
      <w:szCs w:val="28"/>
      <w:lang w:val="en-US" w:eastAsia="zh-CN" w:bidi="ar-SA"/>
    </w:rPr>
  </w:style>
  <w:style w:type="table" w:customStyle="1" w:styleId="53">
    <w:name w:val="网格型1"/>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font41"/>
    <w:basedOn w:val="23"/>
    <w:qFormat/>
    <w:uiPriority w:val="0"/>
    <w:rPr>
      <w:rFonts w:hint="eastAsia" w:ascii="宋体" w:hAnsi="宋体" w:eastAsia="宋体" w:cs="宋体"/>
      <w:color w:val="000000"/>
      <w:sz w:val="20"/>
      <w:szCs w:val="20"/>
      <w:u w:val="none"/>
    </w:rPr>
  </w:style>
  <w:style w:type="character" w:customStyle="1" w:styleId="56">
    <w:name w:val="font51"/>
    <w:basedOn w:val="2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0014-A5DA-446F-97EB-36BEFA438E06}">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40</Pages>
  <Words>10386</Words>
  <Characters>11583</Characters>
  <Lines>255</Lines>
  <Paragraphs>71</Paragraphs>
  <TotalTime>39</TotalTime>
  <ScaleCrop>false</ScaleCrop>
  <LinksUpToDate>false</LinksUpToDate>
  <CharactersWithSpaces>11740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2020-06-30T11:16:00Z</dcterms:created>
  <dc:creator>Anakin</dc:creator>
  <cp:lastModifiedBy>凌xx</cp:lastModifiedBy>
  <cp:lastPrinted>2019-12-07T15:18:00Z</cp:lastPrinted>
  <dcterms:modified xsi:type="dcterms:W3CDTF">2025-01-21T02:55:20Z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B48AE2D7377245268BAAEF272224CD82</vt:lpwstr>
  </property>
  <property fmtid="{D5CDD505-2E9C-101B-9397-08002B2CF9AE}" pid="4" name="KSOTemplateDocerSaveRecord">
    <vt:lpwstr>eyJoZGlkIjoiOGNmNWY2YTIyMjg2YTE4MTRlNmRlYTM2ZmFhYjdiNGIiLCJ1c2VySWQiOiI1MDk3NDcyMDYifQ==</vt:lpwstr>
  </property>
</Properties>
</file>